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E" w:rsidRPr="008F3C90" w:rsidRDefault="005611B7" w:rsidP="0019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19633E" w:rsidRPr="008F3C90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а по имущественным отношениям и землеп</w:t>
      </w:r>
      <w:r w:rsidR="00C22335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 xml:space="preserve">ьзованию </w:t>
      </w:r>
      <w:r w:rsidR="0019633E" w:rsidRPr="008F3C90">
        <w:rPr>
          <w:b/>
          <w:sz w:val="28"/>
          <w:szCs w:val="28"/>
        </w:rPr>
        <w:t xml:space="preserve"> </w:t>
      </w:r>
      <w:r w:rsidR="0019633E" w:rsidRPr="008F3C90">
        <w:rPr>
          <w:b/>
          <w:sz w:val="28"/>
          <w:szCs w:val="28"/>
          <w:u w:val="single"/>
        </w:rPr>
        <w:t xml:space="preserve">за </w:t>
      </w:r>
      <w:r w:rsidR="0019633E">
        <w:rPr>
          <w:b/>
          <w:sz w:val="28"/>
          <w:szCs w:val="28"/>
          <w:u w:val="single"/>
        </w:rPr>
        <w:t>1</w:t>
      </w:r>
      <w:r w:rsidR="0019633E" w:rsidRPr="008F3C90">
        <w:rPr>
          <w:b/>
          <w:sz w:val="28"/>
          <w:szCs w:val="28"/>
          <w:u w:val="single"/>
        </w:rPr>
        <w:t xml:space="preserve"> квартал 201</w:t>
      </w:r>
      <w:r w:rsidR="002F17D9">
        <w:rPr>
          <w:b/>
          <w:sz w:val="28"/>
          <w:szCs w:val="28"/>
          <w:u w:val="single"/>
        </w:rPr>
        <w:t>7</w:t>
      </w:r>
      <w:r w:rsidR="0019633E" w:rsidRPr="008F3C90">
        <w:rPr>
          <w:b/>
          <w:sz w:val="28"/>
          <w:szCs w:val="28"/>
          <w:u w:val="single"/>
        </w:rPr>
        <w:t xml:space="preserve"> года</w:t>
      </w:r>
    </w:p>
    <w:p w:rsidR="0019633E" w:rsidRDefault="0019633E" w:rsidP="0019633E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19633E" w:rsidTr="00007984">
        <w:tc>
          <w:tcPr>
            <w:tcW w:w="959" w:type="dxa"/>
            <w:vMerge w:val="restart"/>
          </w:tcPr>
          <w:p w:rsidR="0019633E" w:rsidRDefault="0019633E" w:rsidP="006624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62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:rsidR="0019633E" w:rsidRDefault="0019633E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4786" w:type="dxa"/>
            <w:gridSpan w:val="2"/>
          </w:tcPr>
          <w:p w:rsidR="0019633E" w:rsidRDefault="0019633E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законопроектов</w:t>
            </w:r>
          </w:p>
          <w:p w:rsidR="0019633E" w:rsidRDefault="0019633E" w:rsidP="00007984">
            <w:pPr>
              <w:rPr>
                <w:sz w:val="28"/>
                <w:szCs w:val="28"/>
              </w:rPr>
            </w:pPr>
          </w:p>
        </w:tc>
      </w:tr>
      <w:tr w:rsidR="0019633E" w:rsidTr="00007984">
        <w:tc>
          <w:tcPr>
            <w:tcW w:w="959" w:type="dxa"/>
            <w:vMerge/>
          </w:tcPr>
          <w:p w:rsidR="0019633E" w:rsidRDefault="0019633E" w:rsidP="006624E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9633E" w:rsidRDefault="0019633E" w:rsidP="0000798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9633E" w:rsidRDefault="0019633E" w:rsidP="000079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Внесено по плану </w:t>
            </w:r>
          </w:p>
        </w:tc>
        <w:tc>
          <w:tcPr>
            <w:tcW w:w="2393" w:type="dxa"/>
          </w:tcPr>
          <w:p w:rsidR="0019633E" w:rsidRDefault="0019633E" w:rsidP="000079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внесено</w:t>
            </w:r>
          </w:p>
        </w:tc>
      </w:tr>
      <w:tr w:rsidR="0019633E" w:rsidTr="00007984">
        <w:tc>
          <w:tcPr>
            <w:tcW w:w="959" w:type="dxa"/>
          </w:tcPr>
          <w:p w:rsidR="0019633E" w:rsidRDefault="0019633E" w:rsidP="006624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9633E" w:rsidRDefault="0019633E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2393" w:type="dxa"/>
          </w:tcPr>
          <w:p w:rsidR="0019633E" w:rsidRDefault="0074595D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633E" w:rsidRDefault="002C0A80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33E" w:rsidTr="00007984">
        <w:tc>
          <w:tcPr>
            <w:tcW w:w="959" w:type="dxa"/>
          </w:tcPr>
          <w:p w:rsidR="0019633E" w:rsidRDefault="0019633E" w:rsidP="006624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9633E" w:rsidRDefault="0019633E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</w:p>
        </w:tc>
        <w:tc>
          <w:tcPr>
            <w:tcW w:w="2393" w:type="dxa"/>
          </w:tcPr>
          <w:p w:rsidR="0019633E" w:rsidRDefault="0074595D" w:rsidP="00745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9633E" w:rsidRDefault="00AF033C" w:rsidP="00AF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595D" w:rsidTr="00007984">
        <w:tc>
          <w:tcPr>
            <w:tcW w:w="959" w:type="dxa"/>
          </w:tcPr>
          <w:p w:rsidR="0074595D" w:rsidRDefault="0074595D" w:rsidP="006624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4595D" w:rsidRDefault="0074595D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</w:t>
            </w:r>
          </w:p>
        </w:tc>
        <w:tc>
          <w:tcPr>
            <w:tcW w:w="2393" w:type="dxa"/>
          </w:tcPr>
          <w:p w:rsidR="0074595D" w:rsidRDefault="0074595D" w:rsidP="00007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4595D" w:rsidRDefault="0074595D" w:rsidP="002C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9633E" w:rsidRPr="000B030F" w:rsidTr="00007984">
        <w:tc>
          <w:tcPr>
            <w:tcW w:w="959" w:type="dxa"/>
          </w:tcPr>
          <w:p w:rsidR="0019633E" w:rsidRPr="000B030F" w:rsidRDefault="0019633E" w:rsidP="006624E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9633E" w:rsidRPr="000B030F" w:rsidRDefault="0019633E" w:rsidP="00007984">
            <w:pPr>
              <w:rPr>
                <w:b/>
                <w:sz w:val="28"/>
                <w:szCs w:val="28"/>
              </w:rPr>
            </w:pPr>
            <w:r w:rsidRPr="000B030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19633E" w:rsidRPr="006A184F" w:rsidRDefault="00D55658" w:rsidP="00D55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9633E" w:rsidRPr="006A184F" w:rsidRDefault="00AF033C" w:rsidP="00AF0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19633E" w:rsidRPr="000B030F" w:rsidRDefault="0019633E" w:rsidP="0019633E">
      <w:pPr>
        <w:rPr>
          <w:b/>
          <w:sz w:val="28"/>
          <w:szCs w:val="28"/>
        </w:rPr>
      </w:pPr>
    </w:p>
    <w:p w:rsidR="0019633E" w:rsidRDefault="0019633E" w:rsidP="00455735">
      <w:pPr>
        <w:ind w:firstLine="709"/>
        <w:jc w:val="both"/>
        <w:rPr>
          <w:sz w:val="28"/>
          <w:szCs w:val="28"/>
        </w:rPr>
      </w:pPr>
    </w:p>
    <w:p w:rsidR="00455735" w:rsidRPr="00455735" w:rsidRDefault="00455735" w:rsidP="00455735">
      <w:pPr>
        <w:pStyle w:val="ConsPlusNormal"/>
        <w:numPr>
          <w:ilvl w:val="0"/>
          <w:numId w:val="12"/>
        </w:numPr>
        <w:ind w:left="0" w:firstLine="709"/>
        <w:jc w:val="both"/>
        <w:rPr>
          <w:bCs/>
          <w:spacing w:val="-10"/>
        </w:rPr>
      </w:pPr>
      <w:r w:rsidRPr="00455735">
        <w:rPr>
          <w:bCs/>
          <w:spacing w:val="-10"/>
        </w:rPr>
        <w:t>Закон Московской области № /2017-ОЗ «О внесении изменений в некоторые законы Московской области» приводит законы Московской области в соответствие федеральному законодательству.</w:t>
      </w:r>
    </w:p>
    <w:p w:rsidR="00886D5E" w:rsidRDefault="00886D5E" w:rsidP="00455735">
      <w:pPr>
        <w:pStyle w:val="ConsPlusNormal"/>
        <w:numPr>
          <w:ilvl w:val="0"/>
          <w:numId w:val="12"/>
        </w:numPr>
        <w:ind w:left="0"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Закон Московской области </w:t>
      </w:r>
      <w:r w:rsidR="003D150A">
        <w:t xml:space="preserve">№ </w:t>
      </w:r>
      <w:r w:rsidR="00F767BA">
        <w:t>13</w:t>
      </w:r>
      <w:r w:rsidR="003D150A">
        <w:t xml:space="preserve">/2017-ОЗ </w:t>
      </w:r>
      <w:r>
        <w:rPr>
          <w:bCs/>
          <w:spacing w:val="-10"/>
        </w:rPr>
        <w:t>«</w:t>
      </w:r>
      <w:r w:rsidRPr="00886D5E">
        <w:rPr>
          <w:bCs/>
          <w:spacing w:val="-10"/>
        </w:rPr>
        <w:t>О внесении изменений в Закон Московской области «О прогнозном плане приватизации имущества, находящегося в собственности Московской области, на 2017-2019 годы»</w:t>
      </w:r>
      <w:r w:rsidR="003D150A">
        <w:rPr>
          <w:bCs/>
          <w:spacing w:val="-10"/>
        </w:rPr>
        <w:t xml:space="preserve"> </w:t>
      </w:r>
      <w:r w:rsidR="003D150A" w:rsidRPr="003D150A">
        <w:rPr>
          <w:bCs/>
          <w:spacing w:val="-10"/>
        </w:rPr>
        <w:t>уточн</w:t>
      </w:r>
      <w:r w:rsidR="003D150A">
        <w:rPr>
          <w:bCs/>
          <w:spacing w:val="-10"/>
        </w:rPr>
        <w:t>ил</w:t>
      </w:r>
      <w:r w:rsidR="003D150A" w:rsidRPr="003D150A">
        <w:rPr>
          <w:bCs/>
          <w:spacing w:val="-10"/>
        </w:rPr>
        <w:t xml:space="preserve"> переч</w:t>
      </w:r>
      <w:r w:rsidR="00A74CA0">
        <w:rPr>
          <w:bCs/>
          <w:spacing w:val="-10"/>
        </w:rPr>
        <w:t>ень</w:t>
      </w:r>
      <w:r w:rsidR="003D150A" w:rsidRPr="003D150A">
        <w:rPr>
          <w:bCs/>
          <w:spacing w:val="-10"/>
        </w:rPr>
        <w:t xml:space="preserve"> имущества, находящегося в собственности  Московской области, подлежащего приватизации в 2017–2019 годах  и сведени</w:t>
      </w:r>
      <w:r w:rsidR="00A74CA0">
        <w:rPr>
          <w:bCs/>
          <w:spacing w:val="-10"/>
        </w:rPr>
        <w:t>я</w:t>
      </w:r>
      <w:r w:rsidR="003D150A" w:rsidRPr="003D150A">
        <w:rPr>
          <w:bCs/>
          <w:spacing w:val="-10"/>
        </w:rPr>
        <w:t xml:space="preserve"> об этом имуществе.</w:t>
      </w:r>
    </w:p>
    <w:p w:rsidR="00FF0B82" w:rsidRPr="00FF0B82" w:rsidRDefault="003D150A" w:rsidP="00455735">
      <w:pPr>
        <w:pStyle w:val="ConsPlusNormal"/>
        <w:numPr>
          <w:ilvl w:val="0"/>
          <w:numId w:val="12"/>
        </w:numPr>
        <w:ind w:left="0" w:firstLine="709"/>
        <w:jc w:val="both"/>
        <w:rPr>
          <w:bCs/>
          <w:spacing w:val="-10"/>
        </w:rPr>
      </w:pPr>
      <w:r w:rsidRPr="00FF0B82">
        <w:rPr>
          <w:bCs/>
          <w:spacing w:val="-10"/>
        </w:rPr>
        <w:t>Закон Московской области</w:t>
      </w:r>
      <w:r w:rsidR="00A74CA0" w:rsidRPr="00FF0B82">
        <w:rPr>
          <w:bCs/>
          <w:spacing w:val="-10"/>
        </w:rPr>
        <w:t xml:space="preserve"> № /2017-ОЗ </w:t>
      </w:r>
      <w:r w:rsidR="00FF0B82">
        <w:rPr>
          <w:bCs/>
          <w:spacing w:val="-10"/>
        </w:rPr>
        <w:t>«</w:t>
      </w:r>
      <w:r w:rsidR="00FF0B82" w:rsidRPr="00FF0B82">
        <w:rPr>
          <w:bCs/>
          <w:spacing w:val="-10"/>
        </w:rPr>
        <w:t>О внесении изменения в Закон Московской области «О собственности Московской области»</w:t>
      </w:r>
      <w:r w:rsidR="00FF0B82">
        <w:rPr>
          <w:bCs/>
          <w:spacing w:val="-10"/>
        </w:rPr>
        <w:t xml:space="preserve"> (далее – Закон Московской области  №   /2017-ОЗ). </w:t>
      </w:r>
    </w:p>
    <w:p w:rsidR="00886D5E" w:rsidRDefault="00FF0B82" w:rsidP="00455735">
      <w:pPr>
        <w:pStyle w:val="ConsPlusNormal"/>
        <w:ind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В соответствии с Законом Московской области </w:t>
      </w:r>
      <w:bookmarkStart w:id="0" w:name="_GoBack"/>
      <w:bookmarkEnd w:id="0"/>
      <w:r>
        <w:rPr>
          <w:bCs/>
          <w:spacing w:val="-10"/>
        </w:rPr>
        <w:t>№   /2017-ОЗ о</w:t>
      </w:r>
      <w:r w:rsidRPr="00FF0B82">
        <w:rPr>
          <w:bCs/>
          <w:spacing w:val="-10"/>
        </w:rPr>
        <w:t>рганы государственной власти Московской области, государственные унитарные предприятия Московской области и государственные учреждения Московской области, за которыми закреплены объекты областной собственности, не вправе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за счет средств бюджета Московской области проводить реконструкцию и капитальный ремонт включенных в прогнозный план приватизации объектов областной собственности</w:t>
      </w:r>
      <w:r>
        <w:rPr>
          <w:bCs/>
          <w:spacing w:val="-10"/>
        </w:rPr>
        <w:t>.</w:t>
      </w:r>
      <w:r w:rsidR="002B7D5A">
        <w:rPr>
          <w:bCs/>
          <w:spacing w:val="-10"/>
        </w:rPr>
        <w:t xml:space="preserve"> </w:t>
      </w:r>
      <w:r w:rsidR="002B7D5A" w:rsidRPr="002B7D5A">
        <w:rPr>
          <w:bCs/>
          <w:spacing w:val="-10"/>
        </w:rPr>
        <w:t xml:space="preserve">Закон Московской области  №   /2017-ОЗ </w:t>
      </w:r>
      <w:r w:rsidR="002B7D5A">
        <w:rPr>
          <w:bCs/>
          <w:spacing w:val="-10"/>
        </w:rPr>
        <w:t xml:space="preserve">способствует </w:t>
      </w:r>
      <w:r w:rsidR="002B7D5A" w:rsidRPr="002B7D5A">
        <w:rPr>
          <w:bCs/>
          <w:spacing w:val="-10"/>
        </w:rPr>
        <w:t>упорядочивани</w:t>
      </w:r>
      <w:r w:rsidR="002B7D5A">
        <w:rPr>
          <w:bCs/>
          <w:spacing w:val="-10"/>
        </w:rPr>
        <w:t>ю</w:t>
      </w:r>
      <w:r w:rsidR="002B7D5A" w:rsidRPr="002B7D5A">
        <w:rPr>
          <w:bCs/>
          <w:spacing w:val="-10"/>
        </w:rPr>
        <w:t xml:space="preserve"> расходования бюджетных средств направляемых на приватизацию имущества</w:t>
      </w:r>
      <w:r w:rsidR="002B7D5A">
        <w:rPr>
          <w:bCs/>
          <w:spacing w:val="-10"/>
        </w:rPr>
        <w:t xml:space="preserve"> Московской области.</w:t>
      </w:r>
    </w:p>
    <w:p w:rsidR="00FA7FCA" w:rsidRDefault="00FA7FCA" w:rsidP="00455735">
      <w:pPr>
        <w:pStyle w:val="ConsPlusNormal"/>
        <w:numPr>
          <w:ilvl w:val="0"/>
          <w:numId w:val="12"/>
        </w:numPr>
        <w:ind w:left="0" w:firstLine="709"/>
        <w:jc w:val="both"/>
        <w:rPr>
          <w:bCs/>
          <w:spacing w:val="-10"/>
        </w:rPr>
      </w:pPr>
      <w:r>
        <w:rPr>
          <w:bCs/>
          <w:spacing w:val="-10"/>
        </w:rPr>
        <w:t xml:space="preserve"> </w:t>
      </w:r>
      <w:r w:rsidRPr="00FA7FCA">
        <w:rPr>
          <w:bCs/>
          <w:spacing w:val="-10"/>
        </w:rPr>
        <w:t>Закон Московской области № /2017-ОЗ «О внесении изменений в некоторые законы Московской области, регулирующие земельные отношении в Московской области</w:t>
      </w:r>
      <w:r w:rsidR="00EB10AB">
        <w:rPr>
          <w:bCs/>
          <w:spacing w:val="-10"/>
        </w:rPr>
        <w:t>»</w:t>
      </w:r>
      <w:r w:rsidRPr="00FA7FCA">
        <w:rPr>
          <w:bCs/>
          <w:spacing w:val="-10"/>
        </w:rPr>
        <w:t xml:space="preserve"> направлен на приведение Закона Московской области  № 23/96-ОЗ «О регулировании земельных отношений в Московской области» и Закона Московской области № 75/2004-ОЗ «Об обороте земель сельскохозяйственного назначения на территории Московской области» в соответствие федеральному законодательству.</w:t>
      </w:r>
    </w:p>
    <w:p w:rsidR="00455735" w:rsidRDefault="00455735" w:rsidP="00455735">
      <w:pPr>
        <w:pStyle w:val="a3"/>
        <w:numPr>
          <w:ilvl w:val="0"/>
          <w:numId w:val="12"/>
        </w:numPr>
        <w:ind w:left="0" w:firstLine="709"/>
        <w:jc w:val="both"/>
        <w:rPr>
          <w:bCs/>
          <w:spacing w:val="-10"/>
          <w:sz w:val="28"/>
          <w:szCs w:val="28"/>
        </w:rPr>
      </w:pPr>
      <w:r w:rsidRPr="00455735">
        <w:rPr>
          <w:bCs/>
          <w:spacing w:val="-10"/>
          <w:sz w:val="28"/>
          <w:szCs w:val="28"/>
        </w:rPr>
        <w:t xml:space="preserve">Закон Московской области № /2017-ОЗ «О внесении изменений в Закон Московской области «О прогнозном плане приватизации имущества, находящегося в собственности Московской области, на 2017-2019 годы» </w:t>
      </w:r>
      <w:r w:rsidRPr="00AF033C">
        <w:rPr>
          <w:bCs/>
          <w:spacing w:val="-10"/>
          <w:sz w:val="28"/>
          <w:szCs w:val="28"/>
        </w:rPr>
        <w:t xml:space="preserve">уточнил </w:t>
      </w:r>
      <w:r w:rsidRPr="00AF033C">
        <w:rPr>
          <w:bCs/>
          <w:spacing w:val="-10"/>
          <w:sz w:val="28"/>
          <w:szCs w:val="28"/>
        </w:rPr>
        <w:lastRenderedPageBreak/>
        <w:t>перечень имущества, находящегося в собственности  Московской области, подлежащего приватизации в 2017–2019 годах  и сведения об этом имуществе</w:t>
      </w:r>
      <w:r w:rsidRPr="00455735">
        <w:rPr>
          <w:bCs/>
          <w:spacing w:val="-10"/>
          <w:sz w:val="28"/>
          <w:szCs w:val="28"/>
        </w:rPr>
        <w:t>.</w:t>
      </w:r>
    </w:p>
    <w:p w:rsidR="00994341" w:rsidRDefault="001A1969" w:rsidP="00AF033C">
      <w:pPr>
        <w:pStyle w:val="a3"/>
        <w:numPr>
          <w:ilvl w:val="0"/>
          <w:numId w:val="12"/>
        </w:numPr>
        <w:ind w:left="0" w:firstLine="360"/>
        <w:jc w:val="both"/>
        <w:rPr>
          <w:bCs/>
          <w:spacing w:val="-10"/>
          <w:sz w:val="28"/>
          <w:szCs w:val="28"/>
        </w:rPr>
      </w:pPr>
      <w:r w:rsidRPr="00994341">
        <w:rPr>
          <w:bCs/>
          <w:spacing w:val="-10"/>
          <w:sz w:val="28"/>
          <w:szCs w:val="28"/>
        </w:rPr>
        <w:t>Закон</w:t>
      </w:r>
      <w:r w:rsidR="00AF033C">
        <w:rPr>
          <w:bCs/>
          <w:spacing w:val="-10"/>
          <w:sz w:val="28"/>
          <w:szCs w:val="28"/>
        </w:rPr>
        <w:t>ом</w:t>
      </w:r>
      <w:r w:rsidRPr="00994341">
        <w:rPr>
          <w:bCs/>
          <w:spacing w:val="-10"/>
          <w:sz w:val="28"/>
          <w:szCs w:val="28"/>
        </w:rPr>
        <w:t xml:space="preserve"> Московской области </w:t>
      </w:r>
      <w:r w:rsidR="00994341">
        <w:rPr>
          <w:bCs/>
          <w:spacing w:val="-10"/>
          <w:sz w:val="28"/>
          <w:szCs w:val="28"/>
        </w:rPr>
        <w:t xml:space="preserve">№    /2017-ОЗ </w:t>
      </w:r>
      <w:r w:rsidR="00994341" w:rsidRPr="00994341">
        <w:rPr>
          <w:bCs/>
          <w:spacing w:val="-10"/>
          <w:sz w:val="28"/>
          <w:szCs w:val="28"/>
        </w:rPr>
        <w:t xml:space="preserve">«Об условиях приватизации в 2017 году находящегося в собственности Московской области недвижимого имущества» </w:t>
      </w:r>
      <w:r w:rsidR="00AF033C">
        <w:rPr>
          <w:bCs/>
          <w:spacing w:val="-10"/>
          <w:sz w:val="28"/>
          <w:szCs w:val="28"/>
        </w:rPr>
        <w:t xml:space="preserve">определены условия приватизации </w:t>
      </w:r>
      <w:r w:rsidR="00AF033C" w:rsidRPr="00AF033C">
        <w:rPr>
          <w:bCs/>
          <w:spacing w:val="-10"/>
          <w:sz w:val="28"/>
          <w:szCs w:val="28"/>
        </w:rPr>
        <w:t>объект</w:t>
      </w:r>
      <w:r w:rsidR="00AF033C">
        <w:rPr>
          <w:bCs/>
          <w:spacing w:val="-10"/>
          <w:sz w:val="28"/>
          <w:szCs w:val="28"/>
        </w:rPr>
        <w:t>а</w:t>
      </w:r>
      <w:r w:rsidR="00AF033C" w:rsidRPr="00AF033C">
        <w:rPr>
          <w:bCs/>
          <w:spacing w:val="-10"/>
          <w:sz w:val="28"/>
          <w:szCs w:val="28"/>
        </w:rPr>
        <w:t xml:space="preserve"> культурного наследия</w:t>
      </w:r>
      <w:r w:rsidR="00D817B9">
        <w:rPr>
          <w:bCs/>
          <w:spacing w:val="-10"/>
          <w:sz w:val="28"/>
          <w:szCs w:val="28"/>
        </w:rPr>
        <w:t>.</w:t>
      </w:r>
      <w:r w:rsidR="00AF033C">
        <w:rPr>
          <w:bCs/>
          <w:spacing w:val="-10"/>
          <w:sz w:val="28"/>
          <w:szCs w:val="28"/>
        </w:rPr>
        <w:t xml:space="preserve"> </w:t>
      </w:r>
    </w:p>
    <w:p w:rsidR="00AF033C" w:rsidRDefault="001A1969" w:rsidP="00AF033C">
      <w:pPr>
        <w:pStyle w:val="a3"/>
        <w:numPr>
          <w:ilvl w:val="0"/>
          <w:numId w:val="12"/>
        </w:numPr>
        <w:ind w:left="0" w:firstLine="360"/>
        <w:jc w:val="both"/>
        <w:rPr>
          <w:bCs/>
          <w:spacing w:val="-10"/>
          <w:sz w:val="28"/>
          <w:szCs w:val="28"/>
        </w:rPr>
      </w:pPr>
      <w:r w:rsidRPr="00994341">
        <w:rPr>
          <w:bCs/>
          <w:spacing w:val="-10"/>
          <w:sz w:val="28"/>
          <w:szCs w:val="28"/>
        </w:rPr>
        <w:t>Закон</w:t>
      </w:r>
      <w:r w:rsidR="00AF033C">
        <w:rPr>
          <w:bCs/>
          <w:spacing w:val="-10"/>
          <w:sz w:val="28"/>
          <w:szCs w:val="28"/>
        </w:rPr>
        <w:t>ом</w:t>
      </w:r>
      <w:r w:rsidRPr="00994341">
        <w:rPr>
          <w:bCs/>
          <w:spacing w:val="-10"/>
          <w:sz w:val="28"/>
          <w:szCs w:val="28"/>
        </w:rPr>
        <w:t xml:space="preserve"> Московской области </w:t>
      </w:r>
      <w:r w:rsidR="00994341">
        <w:rPr>
          <w:bCs/>
          <w:spacing w:val="-10"/>
          <w:sz w:val="28"/>
          <w:szCs w:val="28"/>
        </w:rPr>
        <w:t>№    /2017-ОЗ</w:t>
      </w:r>
      <w:r w:rsidR="00994341" w:rsidRPr="00994341">
        <w:rPr>
          <w:bCs/>
          <w:spacing w:val="-10"/>
          <w:sz w:val="28"/>
          <w:szCs w:val="28"/>
        </w:rPr>
        <w:t xml:space="preserve"> </w:t>
      </w:r>
      <w:r w:rsidRPr="00994341">
        <w:rPr>
          <w:bCs/>
          <w:spacing w:val="-10"/>
          <w:sz w:val="28"/>
          <w:szCs w:val="28"/>
        </w:rPr>
        <w:t>«О внесении изменени</w:t>
      </w:r>
      <w:r w:rsidR="00994341" w:rsidRPr="00994341">
        <w:rPr>
          <w:bCs/>
          <w:spacing w:val="-10"/>
          <w:sz w:val="28"/>
          <w:szCs w:val="28"/>
        </w:rPr>
        <w:t>я</w:t>
      </w:r>
      <w:r w:rsidRPr="00994341">
        <w:rPr>
          <w:bCs/>
          <w:spacing w:val="-10"/>
          <w:sz w:val="28"/>
          <w:szCs w:val="28"/>
        </w:rPr>
        <w:t xml:space="preserve"> в Закон Московской области «О приватизации имущества, находящегося в собственности Московской области» </w:t>
      </w:r>
      <w:r w:rsidR="00AF033C" w:rsidRPr="00AF033C">
        <w:rPr>
          <w:bCs/>
          <w:spacing w:val="-10"/>
          <w:sz w:val="28"/>
          <w:szCs w:val="28"/>
        </w:rPr>
        <w:t>исключ</w:t>
      </w:r>
      <w:r w:rsidR="00AF033C">
        <w:rPr>
          <w:bCs/>
          <w:spacing w:val="-10"/>
          <w:sz w:val="28"/>
          <w:szCs w:val="28"/>
        </w:rPr>
        <w:t>ено</w:t>
      </w:r>
      <w:r w:rsidR="00AF033C" w:rsidRPr="00AF033C">
        <w:rPr>
          <w:bCs/>
          <w:spacing w:val="-10"/>
          <w:sz w:val="28"/>
          <w:szCs w:val="28"/>
        </w:rPr>
        <w:t xml:space="preserve"> ограничение по продаже государственного имущества в электронной форме через специализированную организацию.</w:t>
      </w:r>
    </w:p>
    <w:p w:rsidR="001A1969" w:rsidRPr="00AF033C" w:rsidRDefault="001A1969" w:rsidP="00AF033C">
      <w:pPr>
        <w:ind w:left="360"/>
        <w:jc w:val="both"/>
        <w:rPr>
          <w:bCs/>
          <w:spacing w:val="-10"/>
          <w:sz w:val="28"/>
          <w:szCs w:val="28"/>
        </w:rPr>
      </w:pPr>
    </w:p>
    <w:p w:rsidR="001B11BF" w:rsidRDefault="001B11BF" w:rsidP="00455735">
      <w:pPr>
        <w:shd w:val="clear" w:color="auto" w:fill="FFFFFF"/>
        <w:adjustRightInd w:val="0"/>
        <w:ind w:firstLine="709"/>
        <w:jc w:val="both"/>
        <w:rPr>
          <w:sz w:val="28"/>
          <w:szCs w:val="28"/>
          <w:u w:val="single"/>
        </w:rPr>
      </w:pPr>
      <w:r w:rsidRPr="00C217AE">
        <w:rPr>
          <w:sz w:val="28"/>
          <w:szCs w:val="28"/>
          <w:u w:val="single"/>
        </w:rPr>
        <w:t>Мероприятия:</w:t>
      </w:r>
    </w:p>
    <w:p w:rsidR="00083E4A" w:rsidRPr="00083E4A" w:rsidRDefault="006A2377" w:rsidP="00455735">
      <w:pPr>
        <w:pStyle w:val="a3"/>
        <w:numPr>
          <w:ilvl w:val="0"/>
          <w:numId w:val="4"/>
        </w:numPr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</w:t>
      </w:r>
      <w:r w:rsidR="003340E3" w:rsidRPr="003340E3">
        <w:rPr>
          <w:color w:val="0D0D0D"/>
          <w:sz w:val="28"/>
          <w:szCs w:val="28"/>
        </w:rPr>
        <w:t>аседани</w:t>
      </w:r>
      <w:r w:rsidR="003340E3">
        <w:rPr>
          <w:color w:val="0D0D0D"/>
          <w:sz w:val="28"/>
          <w:szCs w:val="28"/>
        </w:rPr>
        <w:t>е</w:t>
      </w:r>
      <w:r w:rsidR="003340E3" w:rsidRPr="003340E3">
        <w:rPr>
          <w:color w:val="0D0D0D"/>
          <w:sz w:val="28"/>
          <w:szCs w:val="28"/>
        </w:rPr>
        <w:t xml:space="preserve"> экспертной дискуссионной площадки «Открытая трибуна» на тему «Вовлечение неоформленных объектов недвижимости в налоговый оборот»</w:t>
      </w:r>
      <w:r w:rsidR="003340E3">
        <w:rPr>
          <w:color w:val="0D0D0D"/>
          <w:sz w:val="28"/>
          <w:szCs w:val="28"/>
        </w:rPr>
        <w:t>.</w:t>
      </w:r>
      <w:r w:rsidR="00083E4A" w:rsidRPr="00083E4A">
        <w:t xml:space="preserve"> </w:t>
      </w:r>
    </w:p>
    <w:p w:rsidR="00310EC3" w:rsidRPr="00083E4A" w:rsidRDefault="00083E4A" w:rsidP="00455735">
      <w:pPr>
        <w:ind w:firstLine="709"/>
        <w:jc w:val="both"/>
        <w:rPr>
          <w:color w:val="0D0D0D"/>
          <w:sz w:val="28"/>
          <w:szCs w:val="28"/>
        </w:rPr>
      </w:pPr>
      <w:r w:rsidRPr="00083E4A">
        <w:rPr>
          <w:color w:val="0D0D0D"/>
          <w:sz w:val="28"/>
          <w:szCs w:val="28"/>
        </w:rPr>
        <w:t>Организация процесса,  по вовлечению в налоговый оборот</w:t>
      </w:r>
      <w:r>
        <w:rPr>
          <w:color w:val="0D0D0D"/>
          <w:sz w:val="28"/>
          <w:szCs w:val="28"/>
        </w:rPr>
        <w:t xml:space="preserve"> </w:t>
      </w:r>
      <w:r w:rsidRPr="00083E4A">
        <w:rPr>
          <w:color w:val="0D0D0D"/>
          <w:sz w:val="28"/>
          <w:szCs w:val="28"/>
        </w:rPr>
        <w:t xml:space="preserve">прошла несколько этапов. Сначала была создана Ведомственная информационная система Главного управления архитектуры и градостроительства Московской области (ВИС), в которой отображаются незарегистрированные объекты капитального строительства. С помощью данных полученных от аэрофотосъёмки специалисты ведомства вручную производили идентификацию участков, сверяя их с данными из кадастровой палаты. Т.е. каждый участок рассматривался отдельно. Однако такой способ является крайне </w:t>
      </w:r>
      <w:proofErr w:type="spellStart"/>
      <w:r w:rsidRPr="00083E4A">
        <w:rPr>
          <w:color w:val="0D0D0D"/>
          <w:sz w:val="28"/>
          <w:szCs w:val="28"/>
        </w:rPr>
        <w:t>трудозатратным</w:t>
      </w:r>
      <w:proofErr w:type="spellEnd"/>
      <w:r w:rsidRPr="00083E4A">
        <w:rPr>
          <w:color w:val="0D0D0D"/>
          <w:sz w:val="28"/>
          <w:szCs w:val="28"/>
        </w:rPr>
        <w:t xml:space="preserve"> и дорогостоящим.  Поэтому было принято решение о совершенствовании применяемого метода – проверка участков происходила только в том случае, если вместе с правом на него одновременно отсутствует зарегистрированное право на какой-либо объект недвижимости. Это существенно сократило массив проверяемых объектов. Более того, данный поиск был проведён автоматически по всей территории региона.</w:t>
      </w:r>
    </w:p>
    <w:p w:rsidR="003340E3" w:rsidRDefault="00310EC3" w:rsidP="00455735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Подготовлена и направлена всем участникам мероприятия резолюция.</w:t>
      </w:r>
    </w:p>
    <w:p w:rsidR="00344278" w:rsidRDefault="00344278" w:rsidP="00344278">
      <w:pPr>
        <w:ind w:firstLine="709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 xml:space="preserve">Подготовлены и направлены Московской областной Думой </w:t>
      </w:r>
      <w:r w:rsidRPr="00344278">
        <w:rPr>
          <w:color w:val="0D0D0D"/>
          <w:sz w:val="28"/>
          <w:szCs w:val="28"/>
        </w:rPr>
        <w:t>поправк</w:t>
      </w:r>
      <w:r>
        <w:rPr>
          <w:color w:val="0D0D0D"/>
          <w:sz w:val="28"/>
          <w:szCs w:val="28"/>
        </w:rPr>
        <w:t>и</w:t>
      </w:r>
      <w:r w:rsidRPr="00344278">
        <w:rPr>
          <w:color w:val="0D0D0D"/>
          <w:sz w:val="28"/>
          <w:szCs w:val="28"/>
        </w:rPr>
        <w:t xml:space="preserve"> ко второму чтению  проекта федерального закона № 27073-7 «О внесении изменений в статью 396 Налогового кодекса Российской Федерации</w:t>
      </w:r>
      <w:r>
        <w:rPr>
          <w:color w:val="0D0D0D"/>
          <w:sz w:val="28"/>
          <w:szCs w:val="28"/>
        </w:rPr>
        <w:t xml:space="preserve">», предусматривающие </w:t>
      </w:r>
      <w:r w:rsidRPr="00344278">
        <w:rPr>
          <w:color w:val="0D0D0D"/>
          <w:sz w:val="28"/>
          <w:szCs w:val="28"/>
        </w:rPr>
        <w:t xml:space="preserve">меры понуждения регистрации прав и вовлечения в налоговый оборот объектов капитального строительства жилого назначения площадью более 50 </w:t>
      </w:r>
      <w:proofErr w:type="spellStart"/>
      <w:r w:rsidRPr="00344278">
        <w:rPr>
          <w:color w:val="0D0D0D"/>
          <w:sz w:val="28"/>
          <w:szCs w:val="28"/>
        </w:rPr>
        <w:t>кв.м</w:t>
      </w:r>
      <w:proofErr w:type="spellEnd"/>
      <w:r w:rsidRPr="00344278">
        <w:rPr>
          <w:color w:val="0D0D0D"/>
          <w:sz w:val="28"/>
          <w:szCs w:val="28"/>
        </w:rPr>
        <w:t>. на землях, предназначенных для садоводства и дачного хозяйства</w:t>
      </w:r>
      <w:r>
        <w:rPr>
          <w:color w:val="0D0D0D"/>
          <w:sz w:val="28"/>
          <w:szCs w:val="28"/>
        </w:rPr>
        <w:t xml:space="preserve">. </w:t>
      </w:r>
      <w:proofErr w:type="gramEnd"/>
    </w:p>
    <w:p w:rsidR="00E12DFD" w:rsidRPr="00344278" w:rsidRDefault="00FA7FCA" w:rsidP="0034427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4278">
        <w:rPr>
          <w:sz w:val="28"/>
          <w:szCs w:val="28"/>
        </w:rPr>
        <w:t xml:space="preserve">Выездное заседание Комитета по рассмотрению </w:t>
      </w:r>
      <w:proofErr w:type="gramStart"/>
      <w:r w:rsidRPr="00344278">
        <w:rPr>
          <w:sz w:val="28"/>
          <w:szCs w:val="28"/>
        </w:rPr>
        <w:t>обращения депутатов Совета депутатов городского поселения</w:t>
      </w:r>
      <w:proofErr w:type="gramEnd"/>
      <w:r w:rsidRPr="00344278">
        <w:rPr>
          <w:sz w:val="28"/>
          <w:szCs w:val="28"/>
        </w:rPr>
        <w:t xml:space="preserve"> Монино Московской области.</w:t>
      </w:r>
    </w:p>
    <w:p w:rsidR="00ED4CF2" w:rsidRPr="00FA7FCA" w:rsidRDefault="00083E4A" w:rsidP="0034427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на тему </w:t>
      </w:r>
      <w:r w:rsidR="002971C7" w:rsidRPr="002971C7">
        <w:rPr>
          <w:sz w:val="28"/>
          <w:szCs w:val="28"/>
        </w:rPr>
        <w:t xml:space="preserve">«Результаты </w:t>
      </w:r>
      <w:proofErr w:type="gramStart"/>
      <w:r w:rsidR="002971C7" w:rsidRPr="002971C7">
        <w:rPr>
          <w:sz w:val="28"/>
          <w:szCs w:val="28"/>
        </w:rPr>
        <w:t>деятельности органов местного самоуправления муниципальных образований Московской области</w:t>
      </w:r>
      <w:proofErr w:type="gramEnd"/>
      <w:r w:rsidR="002971C7" w:rsidRPr="002971C7">
        <w:rPr>
          <w:sz w:val="28"/>
          <w:szCs w:val="28"/>
        </w:rPr>
        <w:t xml:space="preserve"> по осуществлению муниципального земельного контроля за использованием земель сельскохозяйственного назначения в 2016 году»</w:t>
      </w:r>
      <w:r>
        <w:rPr>
          <w:sz w:val="28"/>
          <w:szCs w:val="28"/>
        </w:rPr>
        <w:t>.</w:t>
      </w:r>
    </w:p>
    <w:p w:rsidR="00ED4CF2" w:rsidRPr="00ED4CF2" w:rsidRDefault="00ED4CF2" w:rsidP="00455735">
      <w:pPr>
        <w:ind w:firstLine="709"/>
        <w:jc w:val="both"/>
        <w:rPr>
          <w:sz w:val="28"/>
          <w:szCs w:val="28"/>
        </w:rPr>
      </w:pPr>
      <w:r w:rsidRPr="00ED4CF2">
        <w:rPr>
          <w:sz w:val="28"/>
          <w:szCs w:val="28"/>
        </w:rPr>
        <w:lastRenderedPageBreak/>
        <w:t>По итогам 2016 года только органами муниципального контроля было наложено более 83 млн</w:t>
      </w:r>
      <w:r w:rsidR="00344278">
        <w:rPr>
          <w:sz w:val="28"/>
          <w:szCs w:val="28"/>
        </w:rPr>
        <w:t>.</w:t>
      </w:r>
      <w:r w:rsidRPr="00ED4CF2">
        <w:rPr>
          <w:sz w:val="28"/>
          <w:szCs w:val="28"/>
        </w:rPr>
        <w:t xml:space="preserve"> </w:t>
      </w:r>
      <w:r w:rsidR="00344278">
        <w:rPr>
          <w:sz w:val="28"/>
          <w:szCs w:val="28"/>
        </w:rPr>
        <w:t xml:space="preserve">рублей </w:t>
      </w:r>
      <w:r w:rsidRPr="00ED4CF2">
        <w:rPr>
          <w:sz w:val="28"/>
          <w:szCs w:val="28"/>
        </w:rPr>
        <w:t>штрафов за нецелевое использование сельскохозяйственных угодий. Еще 26 млн</w:t>
      </w:r>
      <w:r w:rsidR="00344278">
        <w:rPr>
          <w:sz w:val="28"/>
          <w:szCs w:val="28"/>
        </w:rPr>
        <w:t>.</w:t>
      </w:r>
      <w:r w:rsidRPr="00ED4CF2">
        <w:rPr>
          <w:sz w:val="28"/>
          <w:szCs w:val="28"/>
        </w:rPr>
        <w:t xml:space="preserve"> </w:t>
      </w:r>
      <w:r w:rsidR="00344278">
        <w:rPr>
          <w:sz w:val="28"/>
          <w:szCs w:val="28"/>
        </w:rPr>
        <w:t xml:space="preserve">рублей </w:t>
      </w:r>
      <w:r w:rsidRPr="00ED4CF2">
        <w:rPr>
          <w:sz w:val="28"/>
          <w:szCs w:val="28"/>
        </w:rPr>
        <w:t xml:space="preserve">штрафов возложили государственные надзорные органы.  Размер </w:t>
      </w:r>
      <w:proofErr w:type="spellStart"/>
      <w:r w:rsidRPr="00ED4CF2">
        <w:rPr>
          <w:sz w:val="28"/>
          <w:szCs w:val="28"/>
        </w:rPr>
        <w:t>доначисленного</w:t>
      </w:r>
      <w:proofErr w:type="spellEnd"/>
      <w:r w:rsidRPr="00ED4CF2">
        <w:rPr>
          <w:sz w:val="28"/>
          <w:szCs w:val="28"/>
        </w:rPr>
        <w:t xml:space="preserve"> земельного налога составил 33 млн</w:t>
      </w:r>
      <w:r w:rsidR="00344278">
        <w:rPr>
          <w:sz w:val="28"/>
          <w:szCs w:val="28"/>
        </w:rPr>
        <w:t>.</w:t>
      </w:r>
      <w:r w:rsidRPr="00ED4CF2">
        <w:rPr>
          <w:sz w:val="28"/>
          <w:szCs w:val="28"/>
        </w:rPr>
        <w:t xml:space="preserve"> рублей.</w:t>
      </w:r>
    </w:p>
    <w:p w:rsidR="00ED4CF2" w:rsidRPr="00ED4CF2" w:rsidRDefault="00ED4CF2" w:rsidP="00455735">
      <w:pPr>
        <w:ind w:firstLine="709"/>
        <w:jc w:val="both"/>
        <w:rPr>
          <w:sz w:val="28"/>
          <w:szCs w:val="28"/>
        </w:rPr>
      </w:pPr>
      <w:r w:rsidRPr="00ED4CF2">
        <w:rPr>
          <w:sz w:val="28"/>
          <w:szCs w:val="28"/>
        </w:rPr>
        <w:t>План по вводу в оборот был перевыполнен в 2016 году на 8% – вместо прогнозных 60 тыс. га было введено 65 тыс. га. Данный показатель является главным критерием в оценке всей проводимой в данном направлении работы.</w:t>
      </w:r>
    </w:p>
    <w:p w:rsidR="00FA7FCA" w:rsidRDefault="00ED4CF2" w:rsidP="00455735">
      <w:pPr>
        <w:ind w:firstLine="709"/>
        <w:jc w:val="both"/>
        <w:rPr>
          <w:sz w:val="28"/>
          <w:szCs w:val="28"/>
        </w:rPr>
      </w:pPr>
      <w:r w:rsidRPr="00ED4CF2">
        <w:rPr>
          <w:sz w:val="28"/>
          <w:szCs w:val="28"/>
        </w:rPr>
        <w:t>Впервые за многие годы наблюдается рост производства товарного молока. Также в отрасль пришло 12 млрд</w:t>
      </w:r>
      <w:r w:rsidR="00EF65C3">
        <w:rPr>
          <w:sz w:val="28"/>
          <w:szCs w:val="28"/>
        </w:rPr>
        <w:t>.</w:t>
      </w:r>
      <w:r w:rsidRPr="00ED4CF2">
        <w:rPr>
          <w:sz w:val="28"/>
          <w:szCs w:val="28"/>
        </w:rPr>
        <w:t xml:space="preserve"> рублей частных инвестиций, 4000 Га земель были выделены для реализации инвестиционных проектов.</w:t>
      </w:r>
    </w:p>
    <w:p w:rsidR="00EB10AB" w:rsidRDefault="00EB10AB" w:rsidP="004557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результатам мероприятия Комитетом разработан проект закона Московской области </w:t>
      </w:r>
      <w:r w:rsidR="005A6A45" w:rsidRPr="005A6A45">
        <w:rPr>
          <w:sz w:val="28"/>
          <w:szCs w:val="28"/>
        </w:rPr>
        <w:t>«О внесении изменения в Закон Московской области «Кодекс Московской области об административных правонарушениях»</w:t>
      </w:r>
      <w:r w:rsidR="005A6A45">
        <w:rPr>
          <w:sz w:val="28"/>
          <w:szCs w:val="28"/>
        </w:rPr>
        <w:t xml:space="preserve">, который </w:t>
      </w:r>
      <w:r w:rsidR="009F38C0">
        <w:rPr>
          <w:sz w:val="28"/>
          <w:szCs w:val="28"/>
        </w:rPr>
        <w:t xml:space="preserve">наделяет </w:t>
      </w:r>
      <w:r w:rsidR="009F38C0" w:rsidRPr="009F38C0">
        <w:rPr>
          <w:sz w:val="28"/>
          <w:szCs w:val="28"/>
        </w:rPr>
        <w:t>муниципальных инспекторов органов местного самоуправления муниципальных образований Московской области, осуществляющих муниципальный земельный контроль, полномочием по составлению протоколов за административные правонарушения, предусмотренные частью 1 статьи 19.5 Кодекса Российской Федерации об административных правонарушениях, за невыполнение в установленный срок</w:t>
      </w:r>
      <w:proofErr w:type="gramEnd"/>
      <w:r w:rsidR="009F38C0" w:rsidRPr="009F38C0">
        <w:rPr>
          <w:sz w:val="28"/>
          <w:szCs w:val="28"/>
        </w:rPr>
        <w:t xml:space="preserve"> законного предписания должностного лица, осуществляющего муниципальный земельный контроль, об устранении нарушений земельного законодательства, выявленных в ходе контрольного мероприятия.</w:t>
      </w:r>
    </w:p>
    <w:p w:rsidR="00083E4A" w:rsidRDefault="00083E4A" w:rsidP="00EA6F9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83E4A">
        <w:rPr>
          <w:sz w:val="28"/>
          <w:szCs w:val="28"/>
        </w:rPr>
        <w:t xml:space="preserve">Расширенное заседание Комитета на тему </w:t>
      </w:r>
      <w:r>
        <w:rPr>
          <w:sz w:val="28"/>
          <w:szCs w:val="28"/>
        </w:rPr>
        <w:t>«</w:t>
      </w:r>
      <w:r w:rsidRPr="00083E4A">
        <w:rPr>
          <w:sz w:val="28"/>
          <w:szCs w:val="28"/>
        </w:rPr>
        <w:t xml:space="preserve">Анализ практики рассмотрения споров о результатах кадастровой стоимости земельных участков и объектов недвижимости на территории Московской </w:t>
      </w:r>
      <w:r>
        <w:rPr>
          <w:sz w:val="28"/>
          <w:szCs w:val="28"/>
        </w:rPr>
        <w:t>о</w:t>
      </w:r>
      <w:r w:rsidRPr="00083E4A">
        <w:rPr>
          <w:sz w:val="28"/>
          <w:szCs w:val="28"/>
        </w:rPr>
        <w:t>бласти</w:t>
      </w:r>
      <w:r>
        <w:rPr>
          <w:sz w:val="28"/>
          <w:szCs w:val="28"/>
        </w:rPr>
        <w:t>»</w:t>
      </w:r>
      <w:r w:rsidRPr="00083E4A">
        <w:rPr>
          <w:sz w:val="28"/>
          <w:szCs w:val="28"/>
        </w:rPr>
        <w:t>.</w:t>
      </w:r>
    </w:p>
    <w:p w:rsidR="00612EB8" w:rsidRPr="00EA6F9E" w:rsidRDefault="00612EB8" w:rsidP="00EA6F9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A6F9E">
        <w:rPr>
          <w:sz w:val="28"/>
          <w:szCs w:val="28"/>
        </w:rPr>
        <w:t xml:space="preserve">Расширенное заседание Комитета на тему </w:t>
      </w:r>
      <w:r w:rsidR="00EA6F9E">
        <w:rPr>
          <w:sz w:val="28"/>
          <w:szCs w:val="28"/>
        </w:rPr>
        <w:t>«</w:t>
      </w:r>
      <w:r w:rsidR="00EA6F9E" w:rsidRPr="00EA6F9E">
        <w:rPr>
          <w:sz w:val="28"/>
          <w:szCs w:val="28"/>
        </w:rPr>
        <w:t xml:space="preserve">О результатах контрольного мероприятия «Проверка исполнения бюджета Московской области по доходам от использования и распоряжения имуществом, </w:t>
      </w:r>
      <w:proofErr w:type="gramStart"/>
      <w:r w:rsidR="00EA6F9E" w:rsidRPr="00EA6F9E">
        <w:rPr>
          <w:sz w:val="28"/>
          <w:szCs w:val="28"/>
        </w:rPr>
        <w:t>находящемся</w:t>
      </w:r>
      <w:proofErr w:type="gramEnd"/>
      <w:r w:rsidR="00EA6F9E" w:rsidRPr="00EA6F9E">
        <w:rPr>
          <w:sz w:val="28"/>
          <w:szCs w:val="28"/>
        </w:rPr>
        <w:t xml:space="preserve"> в собственности Московской области, администрируемым Министерством имущественных отношений Московской области</w:t>
      </w:r>
      <w:r w:rsidR="00EA6F9E">
        <w:rPr>
          <w:sz w:val="28"/>
          <w:szCs w:val="28"/>
        </w:rPr>
        <w:t>».</w:t>
      </w:r>
    </w:p>
    <w:p w:rsidR="00083E4A" w:rsidRPr="00083E4A" w:rsidRDefault="00A61E4E" w:rsidP="00EA6F9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Парламентские слушания на тему </w:t>
      </w:r>
      <w:r w:rsidRPr="00A61E4E">
        <w:rPr>
          <w:sz w:val="28"/>
          <w:szCs w:val="28"/>
        </w:rPr>
        <w:t>«Использование земель лесного фонда для целей недропользования</w:t>
      </w:r>
      <w:r w:rsidR="00FD2A06">
        <w:rPr>
          <w:sz w:val="28"/>
          <w:szCs w:val="28"/>
        </w:rPr>
        <w:t>.</w:t>
      </w:r>
      <w:r w:rsidRPr="00A61E4E">
        <w:rPr>
          <w:sz w:val="28"/>
          <w:szCs w:val="28"/>
        </w:rPr>
        <w:t xml:space="preserve"> </w:t>
      </w:r>
      <w:r w:rsidR="00FD2A06">
        <w:rPr>
          <w:sz w:val="28"/>
          <w:szCs w:val="28"/>
        </w:rPr>
        <w:t>П</w:t>
      </w:r>
      <w:r w:rsidRPr="00A61E4E">
        <w:rPr>
          <w:sz w:val="28"/>
          <w:szCs w:val="28"/>
        </w:rPr>
        <w:t>роблемы и пути решения»</w:t>
      </w:r>
      <w:r w:rsidR="00E76B3D">
        <w:rPr>
          <w:sz w:val="28"/>
          <w:szCs w:val="28"/>
        </w:rPr>
        <w:t>.</w:t>
      </w:r>
    </w:p>
    <w:p w:rsidR="00FA7FCA" w:rsidRPr="00490AD3" w:rsidRDefault="00FA7FCA" w:rsidP="00455735">
      <w:pPr>
        <w:ind w:firstLine="709"/>
        <w:jc w:val="both"/>
        <w:rPr>
          <w:sz w:val="28"/>
          <w:szCs w:val="28"/>
        </w:rPr>
      </w:pPr>
    </w:p>
    <w:p w:rsidR="001B11BF" w:rsidRPr="00775F0B" w:rsidRDefault="001B11BF" w:rsidP="00C217AE">
      <w:pPr>
        <w:rPr>
          <w:b/>
          <w:color w:val="262626" w:themeColor="text1" w:themeTint="D9"/>
          <w:sz w:val="28"/>
          <w:szCs w:val="28"/>
        </w:rPr>
      </w:pPr>
      <w:r w:rsidRPr="00775F0B">
        <w:rPr>
          <w:b/>
          <w:color w:val="262626" w:themeColor="text1" w:themeTint="D9"/>
          <w:sz w:val="28"/>
          <w:szCs w:val="28"/>
          <w:u w:val="single"/>
        </w:rPr>
        <w:t>Рассмотрено проектов федеральных законов</w:t>
      </w:r>
      <w:r>
        <w:rPr>
          <w:b/>
          <w:color w:val="262626" w:themeColor="text1" w:themeTint="D9"/>
          <w:sz w:val="28"/>
          <w:szCs w:val="28"/>
        </w:rPr>
        <w:t xml:space="preserve"> –</w:t>
      </w:r>
      <w:r w:rsidR="00E430B7">
        <w:rPr>
          <w:b/>
          <w:color w:val="262626" w:themeColor="text1" w:themeTint="D9"/>
          <w:sz w:val="28"/>
          <w:szCs w:val="28"/>
        </w:rPr>
        <w:t xml:space="preserve"> </w:t>
      </w:r>
      <w:r w:rsidR="008632A3">
        <w:rPr>
          <w:b/>
          <w:color w:val="262626" w:themeColor="text1" w:themeTint="D9"/>
          <w:sz w:val="28"/>
          <w:szCs w:val="28"/>
        </w:rPr>
        <w:t>18</w:t>
      </w:r>
    </w:p>
    <w:p w:rsidR="001B11BF" w:rsidRDefault="001B11BF" w:rsidP="00C217AE">
      <w:pPr>
        <w:rPr>
          <w:b/>
          <w:color w:val="262626" w:themeColor="text1" w:themeTint="D9"/>
          <w:sz w:val="28"/>
          <w:szCs w:val="28"/>
          <w:u w:val="single"/>
        </w:rPr>
      </w:pPr>
      <w:r w:rsidRPr="00D45C0C">
        <w:rPr>
          <w:b/>
          <w:color w:val="262626" w:themeColor="text1" w:themeTint="D9"/>
          <w:sz w:val="28"/>
          <w:szCs w:val="28"/>
          <w:u w:val="single"/>
        </w:rPr>
        <w:t xml:space="preserve">Рассмотрено законодательных инициатив из других субъектов </w:t>
      </w:r>
      <w:r w:rsidR="00E430B7" w:rsidRPr="00E430B7">
        <w:rPr>
          <w:b/>
          <w:color w:val="262626" w:themeColor="text1" w:themeTint="D9"/>
          <w:sz w:val="28"/>
          <w:szCs w:val="28"/>
        </w:rPr>
        <w:t xml:space="preserve"> </w:t>
      </w:r>
    </w:p>
    <w:p w:rsidR="001B11BF" w:rsidRPr="00D45C0C" w:rsidRDefault="001B11BF" w:rsidP="00C217AE">
      <w:pPr>
        <w:rPr>
          <w:b/>
          <w:color w:val="262626" w:themeColor="text1" w:themeTint="D9"/>
          <w:sz w:val="28"/>
          <w:szCs w:val="28"/>
        </w:rPr>
      </w:pPr>
      <w:r w:rsidRPr="00D45C0C">
        <w:rPr>
          <w:b/>
          <w:color w:val="262626" w:themeColor="text1" w:themeTint="D9"/>
          <w:sz w:val="28"/>
          <w:szCs w:val="28"/>
          <w:u w:val="single"/>
        </w:rPr>
        <w:t>Российской Федерации</w:t>
      </w:r>
      <w:r w:rsidRPr="00D45C0C">
        <w:rPr>
          <w:b/>
          <w:color w:val="262626" w:themeColor="text1" w:themeTint="D9"/>
          <w:sz w:val="28"/>
          <w:szCs w:val="28"/>
        </w:rPr>
        <w:t xml:space="preserve"> – </w:t>
      </w:r>
      <w:r w:rsidR="008632A3">
        <w:rPr>
          <w:b/>
          <w:color w:val="262626" w:themeColor="text1" w:themeTint="D9"/>
          <w:sz w:val="28"/>
          <w:szCs w:val="28"/>
        </w:rPr>
        <w:t>3</w:t>
      </w:r>
    </w:p>
    <w:p w:rsidR="001B11BF" w:rsidRPr="00D45C0C" w:rsidRDefault="001B11BF" w:rsidP="00C217AE">
      <w:pPr>
        <w:rPr>
          <w:b/>
          <w:color w:val="262626" w:themeColor="text1" w:themeTint="D9"/>
          <w:sz w:val="28"/>
          <w:szCs w:val="28"/>
        </w:rPr>
      </w:pPr>
      <w:r w:rsidRPr="00D45C0C">
        <w:rPr>
          <w:b/>
          <w:color w:val="262626" w:themeColor="text1" w:themeTint="D9"/>
          <w:sz w:val="28"/>
          <w:szCs w:val="28"/>
          <w:u w:val="single"/>
        </w:rPr>
        <w:t>Рассмотрено обращений граждан</w:t>
      </w:r>
      <w:r w:rsidRPr="00D45C0C">
        <w:rPr>
          <w:color w:val="262626" w:themeColor="text1" w:themeTint="D9"/>
          <w:sz w:val="28"/>
          <w:szCs w:val="28"/>
        </w:rPr>
        <w:t xml:space="preserve">  </w:t>
      </w:r>
      <w:r w:rsidRPr="00D45C0C">
        <w:rPr>
          <w:b/>
          <w:color w:val="262626" w:themeColor="text1" w:themeTint="D9"/>
          <w:sz w:val="28"/>
          <w:szCs w:val="28"/>
        </w:rPr>
        <w:t xml:space="preserve">– </w:t>
      </w:r>
      <w:r w:rsidR="00FD2A06">
        <w:rPr>
          <w:b/>
          <w:color w:val="262626" w:themeColor="text1" w:themeTint="D9"/>
          <w:sz w:val="28"/>
          <w:szCs w:val="28"/>
        </w:rPr>
        <w:t>57</w:t>
      </w:r>
    </w:p>
    <w:p w:rsidR="001B11BF" w:rsidRDefault="001B11BF" w:rsidP="00C217AE">
      <w:pPr>
        <w:rPr>
          <w:b/>
          <w:color w:val="262626" w:themeColor="text1" w:themeTint="D9"/>
          <w:sz w:val="28"/>
          <w:szCs w:val="28"/>
        </w:rPr>
      </w:pPr>
      <w:r w:rsidRPr="004932F2">
        <w:rPr>
          <w:b/>
          <w:color w:val="262626" w:themeColor="text1" w:themeTint="D9"/>
          <w:sz w:val="28"/>
          <w:szCs w:val="28"/>
          <w:u w:val="single"/>
        </w:rPr>
        <w:t>Размещено на сайте МОД</w:t>
      </w:r>
      <w:r w:rsidRPr="00D45C0C">
        <w:rPr>
          <w:b/>
          <w:color w:val="262626" w:themeColor="text1" w:themeTint="D9"/>
          <w:sz w:val="28"/>
          <w:szCs w:val="28"/>
        </w:rPr>
        <w:t xml:space="preserve"> -   информационных материал</w:t>
      </w:r>
      <w:r>
        <w:rPr>
          <w:b/>
          <w:color w:val="262626" w:themeColor="text1" w:themeTint="D9"/>
          <w:sz w:val="28"/>
          <w:szCs w:val="28"/>
        </w:rPr>
        <w:t xml:space="preserve">ов </w:t>
      </w:r>
      <w:r w:rsidR="009F3DDD">
        <w:rPr>
          <w:b/>
          <w:color w:val="262626" w:themeColor="text1" w:themeTint="D9"/>
          <w:sz w:val="28"/>
          <w:szCs w:val="28"/>
        </w:rPr>
        <w:t>–</w:t>
      </w:r>
      <w:r w:rsidR="00CE52C3">
        <w:rPr>
          <w:b/>
          <w:color w:val="262626" w:themeColor="text1" w:themeTint="D9"/>
          <w:sz w:val="28"/>
          <w:szCs w:val="28"/>
        </w:rPr>
        <w:t xml:space="preserve"> </w:t>
      </w:r>
      <w:r w:rsidR="00B63805">
        <w:rPr>
          <w:b/>
          <w:color w:val="262626" w:themeColor="text1" w:themeTint="D9"/>
          <w:sz w:val="28"/>
          <w:szCs w:val="28"/>
        </w:rPr>
        <w:t>1</w:t>
      </w:r>
      <w:r w:rsidR="003840A3">
        <w:rPr>
          <w:b/>
          <w:color w:val="262626" w:themeColor="text1" w:themeTint="D9"/>
          <w:sz w:val="28"/>
          <w:szCs w:val="28"/>
        </w:rPr>
        <w:t>3</w:t>
      </w:r>
    </w:p>
    <w:p w:rsidR="007E2396" w:rsidRPr="00A2583D" w:rsidRDefault="00E430B7" w:rsidP="00CE52C3">
      <w:r w:rsidRPr="00E430B7">
        <w:rPr>
          <w:b/>
          <w:color w:val="262626" w:themeColor="text1" w:themeTint="D9"/>
          <w:sz w:val="28"/>
          <w:szCs w:val="28"/>
          <w:u w:val="single"/>
        </w:rPr>
        <w:t>Подготовлено докладных председателю Московской областной Думы</w:t>
      </w:r>
      <w:r>
        <w:rPr>
          <w:color w:val="262626" w:themeColor="text1" w:themeTint="D9"/>
          <w:sz w:val="28"/>
          <w:szCs w:val="28"/>
        </w:rPr>
        <w:t xml:space="preserve"> </w:t>
      </w:r>
      <w:r w:rsidRPr="00E430B7">
        <w:rPr>
          <w:b/>
          <w:color w:val="262626" w:themeColor="text1" w:themeTint="D9"/>
          <w:sz w:val="28"/>
          <w:szCs w:val="28"/>
          <w:u w:val="single"/>
        </w:rPr>
        <w:t xml:space="preserve">И.Ю. </w:t>
      </w:r>
      <w:proofErr w:type="spellStart"/>
      <w:r w:rsidRPr="00E430B7">
        <w:rPr>
          <w:b/>
          <w:color w:val="262626" w:themeColor="text1" w:themeTint="D9"/>
          <w:sz w:val="28"/>
          <w:szCs w:val="28"/>
          <w:u w:val="single"/>
        </w:rPr>
        <w:t>Брынцалову</w:t>
      </w:r>
      <w:proofErr w:type="spellEnd"/>
      <w:r>
        <w:rPr>
          <w:color w:val="262626" w:themeColor="text1" w:themeTint="D9"/>
          <w:sz w:val="28"/>
          <w:szCs w:val="28"/>
        </w:rPr>
        <w:t xml:space="preserve"> – </w:t>
      </w:r>
      <w:r w:rsidR="009A6355">
        <w:rPr>
          <w:color w:val="262626" w:themeColor="text1" w:themeTint="D9"/>
          <w:sz w:val="28"/>
          <w:szCs w:val="28"/>
        </w:rPr>
        <w:t>4</w:t>
      </w:r>
    </w:p>
    <w:sectPr w:rsidR="007E2396" w:rsidRPr="00A2583D" w:rsidSect="001B11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F" w:rsidRDefault="001B11BF" w:rsidP="001B11BF">
      <w:r>
        <w:separator/>
      </w:r>
    </w:p>
  </w:endnote>
  <w:endnote w:type="continuationSeparator" w:id="0">
    <w:p w:rsidR="001B11BF" w:rsidRDefault="001B11BF" w:rsidP="001B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F" w:rsidRDefault="001B11BF" w:rsidP="001B11BF">
      <w:r>
        <w:separator/>
      </w:r>
    </w:p>
  </w:footnote>
  <w:footnote w:type="continuationSeparator" w:id="0">
    <w:p w:rsidR="001B11BF" w:rsidRDefault="001B11BF" w:rsidP="001B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9641"/>
      <w:docPartObj>
        <w:docPartGallery w:val="Page Numbers (Top of Page)"/>
        <w:docPartUnique/>
      </w:docPartObj>
    </w:sdtPr>
    <w:sdtEndPr/>
    <w:sdtContent>
      <w:p w:rsidR="001B11BF" w:rsidRDefault="001B1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35">
          <w:rPr>
            <w:noProof/>
          </w:rPr>
          <w:t>3</w:t>
        </w:r>
        <w:r>
          <w:fldChar w:fldCharType="end"/>
        </w:r>
      </w:p>
    </w:sdtContent>
  </w:sdt>
  <w:p w:rsidR="001B11BF" w:rsidRDefault="001B1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C7D"/>
    <w:multiLevelType w:val="hybridMultilevel"/>
    <w:tmpl w:val="7DBAB978"/>
    <w:lvl w:ilvl="0" w:tplc="0638FAB2">
      <w:start w:val="1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36C7C"/>
    <w:multiLevelType w:val="hybridMultilevel"/>
    <w:tmpl w:val="345AE28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E3D5BAC"/>
    <w:multiLevelType w:val="hybridMultilevel"/>
    <w:tmpl w:val="94CC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6398"/>
    <w:multiLevelType w:val="hybridMultilevel"/>
    <w:tmpl w:val="19CE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7C82"/>
    <w:multiLevelType w:val="hybridMultilevel"/>
    <w:tmpl w:val="910CFCCE"/>
    <w:lvl w:ilvl="0" w:tplc="0638FAB2">
      <w:start w:val="1"/>
      <w:numFmt w:val="decimal"/>
      <w:lvlText w:val="%1."/>
      <w:lvlJc w:val="left"/>
      <w:pPr>
        <w:ind w:left="144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463A4"/>
    <w:multiLevelType w:val="hybridMultilevel"/>
    <w:tmpl w:val="7C787514"/>
    <w:lvl w:ilvl="0" w:tplc="0638FA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67B7"/>
    <w:multiLevelType w:val="hybridMultilevel"/>
    <w:tmpl w:val="EB7455A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51155704"/>
    <w:multiLevelType w:val="hybridMultilevel"/>
    <w:tmpl w:val="119015FA"/>
    <w:lvl w:ilvl="0" w:tplc="97DEA0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CB1BBF"/>
    <w:multiLevelType w:val="hybridMultilevel"/>
    <w:tmpl w:val="E342F1A2"/>
    <w:lvl w:ilvl="0" w:tplc="E66A0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CC3863"/>
    <w:multiLevelType w:val="hybridMultilevel"/>
    <w:tmpl w:val="CE704E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24C45"/>
    <w:multiLevelType w:val="hybridMultilevel"/>
    <w:tmpl w:val="8E48031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05B4DB4"/>
    <w:multiLevelType w:val="hybridMultilevel"/>
    <w:tmpl w:val="E3C69D86"/>
    <w:lvl w:ilvl="0" w:tplc="F4DC64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0"/>
    <w:rsid w:val="000009BF"/>
    <w:rsid w:val="00012AE7"/>
    <w:rsid w:val="00015A79"/>
    <w:rsid w:val="00016830"/>
    <w:rsid w:val="00026218"/>
    <w:rsid w:val="00036BF8"/>
    <w:rsid w:val="00047B98"/>
    <w:rsid w:val="00071F1F"/>
    <w:rsid w:val="000751E5"/>
    <w:rsid w:val="00081CB2"/>
    <w:rsid w:val="00083E4A"/>
    <w:rsid w:val="00085FCB"/>
    <w:rsid w:val="000900CA"/>
    <w:rsid w:val="000A339F"/>
    <w:rsid w:val="000A4D4C"/>
    <w:rsid w:val="000A5A0E"/>
    <w:rsid w:val="000B15EB"/>
    <w:rsid w:val="000B3613"/>
    <w:rsid w:val="000B7036"/>
    <w:rsid w:val="000C01A1"/>
    <w:rsid w:val="000C10C5"/>
    <w:rsid w:val="000D013C"/>
    <w:rsid w:val="000D5FC4"/>
    <w:rsid w:val="000E1D32"/>
    <w:rsid w:val="000E3F99"/>
    <w:rsid w:val="000F3745"/>
    <w:rsid w:val="000F665B"/>
    <w:rsid w:val="000F6C3E"/>
    <w:rsid w:val="00101B17"/>
    <w:rsid w:val="001149DF"/>
    <w:rsid w:val="00120031"/>
    <w:rsid w:val="001240E8"/>
    <w:rsid w:val="0013188E"/>
    <w:rsid w:val="0014175E"/>
    <w:rsid w:val="001504A0"/>
    <w:rsid w:val="001508D7"/>
    <w:rsid w:val="00150F96"/>
    <w:rsid w:val="001571B5"/>
    <w:rsid w:val="00163B77"/>
    <w:rsid w:val="001663F6"/>
    <w:rsid w:val="0016786C"/>
    <w:rsid w:val="0017008F"/>
    <w:rsid w:val="0019633E"/>
    <w:rsid w:val="001A1891"/>
    <w:rsid w:val="001A1969"/>
    <w:rsid w:val="001A33B2"/>
    <w:rsid w:val="001B11BF"/>
    <w:rsid w:val="001D2CAA"/>
    <w:rsid w:val="001F317E"/>
    <w:rsid w:val="002006F2"/>
    <w:rsid w:val="00211E24"/>
    <w:rsid w:val="0022066F"/>
    <w:rsid w:val="00250900"/>
    <w:rsid w:val="00257471"/>
    <w:rsid w:val="00266A0B"/>
    <w:rsid w:val="002775E2"/>
    <w:rsid w:val="00294243"/>
    <w:rsid w:val="002971C7"/>
    <w:rsid w:val="002A2EA1"/>
    <w:rsid w:val="002A43C1"/>
    <w:rsid w:val="002B7D5A"/>
    <w:rsid w:val="002C0A80"/>
    <w:rsid w:val="002D66CF"/>
    <w:rsid w:val="002E07D5"/>
    <w:rsid w:val="002F17D9"/>
    <w:rsid w:val="002F4D54"/>
    <w:rsid w:val="002F7172"/>
    <w:rsid w:val="00303BA6"/>
    <w:rsid w:val="00310EC3"/>
    <w:rsid w:val="0031700A"/>
    <w:rsid w:val="003239E6"/>
    <w:rsid w:val="00327CAE"/>
    <w:rsid w:val="00331C14"/>
    <w:rsid w:val="003340E3"/>
    <w:rsid w:val="00337ACC"/>
    <w:rsid w:val="00340BB3"/>
    <w:rsid w:val="00344278"/>
    <w:rsid w:val="00346A10"/>
    <w:rsid w:val="00350234"/>
    <w:rsid w:val="00351B54"/>
    <w:rsid w:val="00353F89"/>
    <w:rsid w:val="0035409C"/>
    <w:rsid w:val="0035718C"/>
    <w:rsid w:val="0038042A"/>
    <w:rsid w:val="003840A3"/>
    <w:rsid w:val="003A15B9"/>
    <w:rsid w:val="003A7A4E"/>
    <w:rsid w:val="003B239D"/>
    <w:rsid w:val="003C7112"/>
    <w:rsid w:val="003D150A"/>
    <w:rsid w:val="003D2DBA"/>
    <w:rsid w:val="003E26D3"/>
    <w:rsid w:val="003E2EE5"/>
    <w:rsid w:val="0040283A"/>
    <w:rsid w:val="00411272"/>
    <w:rsid w:val="004166E2"/>
    <w:rsid w:val="00455735"/>
    <w:rsid w:val="00460236"/>
    <w:rsid w:val="0046086F"/>
    <w:rsid w:val="00471B83"/>
    <w:rsid w:val="004953F3"/>
    <w:rsid w:val="00496E69"/>
    <w:rsid w:val="004A5E83"/>
    <w:rsid w:val="004A7F57"/>
    <w:rsid w:val="004D135A"/>
    <w:rsid w:val="004D1512"/>
    <w:rsid w:val="004D1B93"/>
    <w:rsid w:val="004D4283"/>
    <w:rsid w:val="004D6A42"/>
    <w:rsid w:val="004D72A1"/>
    <w:rsid w:val="00510A22"/>
    <w:rsid w:val="005278CD"/>
    <w:rsid w:val="00527BAA"/>
    <w:rsid w:val="005503FC"/>
    <w:rsid w:val="00551CDC"/>
    <w:rsid w:val="005611B7"/>
    <w:rsid w:val="00563325"/>
    <w:rsid w:val="005708F9"/>
    <w:rsid w:val="005710E9"/>
    <w:rsid w:val="00572F5C"/>
    <w:rsid w:val="0058237A"/>
    <w:rsid w:val="005A317B"/>
    <w:rsid w:val="005A31CC"/>
    <w:rsid w:val="005A4E8D"/>
    <w:rsid w:val="005A6A45"/>
    <w:rsid w:val="005B2D4F"/>
    <w:rsid w:val="005B3BED"/>
    <w:rsid w:val="005C703D"/>
    <w:rsid w:val="005D2300"/>
    <w:rsid w:val="005D7E89"/>
    <w:rsid w:val="005E6A97"/>
    <w:rsid w:val="005F11D7"/>
    <w:rsid w:val="005F7CB9"/>
    <w:rsid w:val="006022F7"/>
    <w:rsid w:val="006047F4"/>
    <w:rsid w:val="00612EB8"/>
    <w:rsid w:val="0064181D"/>
    <w:rsid w:val="006529A7"/>
    <w:rsid w:val="00656A9C"/>
    <w:rsid w:val="006624EB"/>
    <w:rsid w:val="006668D3"/>
    <w:rsid w:val="00675E05"/>
    <w:rsid w:val="00683C89"/>
    <w:rsid w:val="006A2377"/>
    <w:rsid w:val="006A2F47"/>
    <w:rsid w:val="006B03F7"/>
    <w:rsid w:val="006C5733"/>
    <w:rsid w:val="006C6FEE"/>
    <w:rsid w:val="006E468E"/>
    <w:rsid w:val="007021C9"/>
    <w:rsid w:val="00702DCD"/>
    <w:rsid w:val="00703C87"/>
    <w:rsid w:val="00726151"/>
    <w:rsid w:val="007367E9"/>
    <w:rsid w:val="00741B67"/>
    <w:rsid w:val="0074595D"/>
    <w:rsid w:val="007540F3"/>
    <w:rsid w:val="00755085"/>
    <w:rsid w:val="00771035"/>
    <w:rsid w:val="00773E14"/>
    <w:rsid w:val="00782328"/>
    <w:rsid w:val="007A1191"/>
    <w:rsid w:val="007B33AB"/>
    <w:rsid w:val="007C1928"/>
    <w:rsid w:val="007C63F9"/>
    <w:rsid w:val="007E2036"/>
    <w:rsid w:val="007E2396"/>
    <w:rsid w:val="007E3C3D"/>
    <w:rsid w:val="007E5419"/>
    <w:rsid w:val="008046DA"/>
    <w:rsid w:val="00805793"/>
    <w:rsid w:val="00822D0C"/>
    <w:rsid w:val="00823FD7"/>
    <w:rsid w:val="0082746A"/>
    <w:rsid w:val="008300D6"/>
    <w:rsid w:val="008376E2"/>
    <w:rsid w:val="00842F9F"/>
    <w:rsid w:val="00856548"/>
    <w:rsid w:val="008632A3"/>
    <w:rsid w:val="0086462D"/>
    <w:rsid w:val="00865864"/>
    <w:rsid w:val="0087068E"/>
    <w:rsid w:val="00877433"/>
    <w:rsid w:val="00877DC0"/>
    <w:rsid w:val="00881265"/>
    <w:rsid w:val="00886D5E"/>
    <w:rsid w:val="00890932"/>
    <w:rsid w:val="008B0699"/>
    <w:rsid w:val="008B599B"/>
    <w:rsid w:val="008C2DD5"/>
    <w:rsid w:val="008D1C4E"/>
    <w:rsid w:val="008D4D19"/>
    <w:rsid w:val="008D5DC6"/>
    <w:rsid w:val="008E31F3"/>
    <w:rsid w:val="008F3CAB"/>
    <w:rsid w:val="00910E04"/>
    <w:rsid w:val="00916CF1"/>
    <w:rsid w:val="00923AF6"/>
    <w:rsid w:val="00925718"/>
    <w:rsid w:val="00941BD7"/>
    <w:rsid w:val="0094657E"/>
    <w:rsid w:val="0095738D"/>
    <w:rsid w:val="0096351E"/>
    <w:rsid w:val="009678D3"/>
    <w:rsid w:val="00973649"/>
    <w:rsid w:val="00977021"/>
    <w:rsid w:val="00980996"/>
    <w:rsid w:val="00994341"/>
    <w:rsid w:val="009A0AFC"/>
    <w:rsid w:val="009A4CC9"/>
    <w:rsid w:val="009A6355"/>
    <w:rsid w:val="009A7063"/>
    <w:rsid w:val="009B0A12"/>
    <w:rsid w:val="009B403C"/>
    <w:rsid w:val="009B4A9B"/>
    <w:rsid w:val="009B6266"/>
    <w:rsid w:val="009C3422"/>
    <w:rsid w:val="009C5FC9"/>
    <w:rsid w:val="009D70F9"/>
    <w:rsid w:val="009E0A22"/>
    <w:rsid w:val="009E1142"/>
    <w:rsid w:val="009E75EC"/>
    <w:rsid w:val="009F38C0"/>
    <w:rsid w:val="009F3DDD"/>
    <w:rsid w:val="009F4075"/>
    <w:rsid w:val="00A23614"/>
    <w:rsid w:val="00A2583D"/>
    <w:rsid w:val="00A26266"/>
    <w:rsid w:val="00A36D0C"/>
    <w:rsid w:val="00A40161"/>
    <w:rsid w:val="00A5478D"/>
    <w:rsid w:val="00A60A5F"/>
    <w:rsid w:val="00A61E4E"/>
    <w:rsid w:val="00A74CA0"/>
    <w:rsid w:val="00A76AD9"/>
    <w:rsid w:val="00A83884"/>
    <w:rsid w:val="00A92E22"/>
    <w:rsid w:val="00A93188"/>
    <w:rsid w:val="00AC4491"/>
    <w:rsid w:val="00AD13B2"/>
    <w:rsid w:val="00AE55A3"/>
    <w:rsid w:val="00AF033C"/>
    <w:rsid w:val="00AF0ED4"/>
    <w:rsid w:val="00AF13C7"/>
    <w:rsid w:val="00AF3D7F"/>
    <w:rsid w:val="00AF4B58"/>
    <w:rsid w:val="00B16190"/>
    <w:rsid w:val="00B210F6"/>
    <w:rsid w:val="00B30073"/>
    <w:rsid w:val="00B328D1"/>
    <w:rsid w:val="00B41639"/>
    <w:rsid w:val="00B45FFE"/>
    <w:rsid w:val="00B463DA"/>
    <w:rsid w:val="00B62451"/>
    <w:rsid w:val="00B63805"/>
    <w:rsid w:val="00B669F6"/>
    <w:rsid w:val="00B67A7D"/>
    <w:rsid w:val="00B70984"/>
    <w:rsid w:val="00B8481C"/>
    <w:rsid w:val="00BA0071"/>
    <w:rsid w:val="00BA3ACF"/>
    <w:rsid w:val="00BB45E5"/>
    <w:rsid w:val="00BC1564"/>
    <w:rsid w:val="00BC6D6C"/>
    <w:rsid w:val="00BD0757"/>
    <w:rsid w:val="00BD3848"/>
    <w:rsid w:val="00BE3380"/>
    <w:rsid w:val="00BE48D6"/>
    <w:rsid w:val="00BE5600"/>
    <w:rsid w:val="00BE62F3"/>
    <w:rsid w:val="00C040D5"/>
    <w:rsid w:val="00C06531"/>
    <w:rsid w:val="00C217AE"/>
    <w:rsid w:val="00C22335"/>
    <w:rsid w:val="00C36738"/>
    <w:rsid w:val="00C50936"/>
    <w:rsid w:val="00C54BC8"/>
    <w:rsid w:val="00CB2703"/>
    <w:rsid w:val="00CC0AFB"/>
    <w:rsid w:val="00CC1249"/>
    <w:rsid w:val="00CD468A"/>
    <w:rsid w:val="00CE222B"/>
    <w:rsid w:val="00CE47E0"/>
    <w:rsid w:val="00CE52C3"/>
    <w:rsid w:val="00D26DDF"/>
    <w:rsid w:val="00D35A9F"/>
    <w:rsid w:val="00D453FA"/>
    <w:rsid w:val="00D55658"/>
    <w:rsid w:val="00D55F6C"/>
    <w:rsid w:val="00D6320B"/>
    <w:rsid w:val="00D72DC3"/>
    <w:rsid w:val="00D7305D"/>
    <w:rsid w:val="00D811D3"/>
    <w:rsid w:val="00D817B9"/>
    <w:rsid w:val="00D81989"/>
    <w:rsid w:val="00D8491A"/>
    <w:rsid w:val="00D850E9"/>
    <w:rsid w:val="00DC2083"/>
    <w:rsid w:val="00DC3226"/>
    <w:rsid w:val="00DD2CC5"/>
    <w:rsid w:val="00DD6886"/>
    <w:rsid w:val="00DE3CA9"/>
    <w:rsid w:val="00DF0FE1"/>
    <w:rsid w:val="00DF2254"/>
    <w:rsid w:val="00E009DE"/>
    <w:rsid w:val="00E01E02"/>
    <w:rsid w:val="00E06D72"/>
    <w:rsid w:val="00E12DFD"/>
    <w:rsid w:val="00E31660"/>
    <w:rsid w:val="00E42621"/>
    <w:rsid w:val="00E430B7"/>
    <w:rsid w:val="00E53635"/>
    <w:rsid w:val="00E614E9"/>
    <w:rsid w:val="00E65925"/>
    <w:rsid w:val="00E74B97"/>
    <w:rsid w:val="00E75D4A"/>
    <w:rsid w:val="00E76B3D"/>
    <w:rsid w:val="00EA0640"/>
    <w:rsid w:val="00EA2381"/>
    <w:rsid w:val="00EA6F9E"/>
    <w:rsid w:val="00EB10AB"/>
    <w:rsid w:val="00EC35E2"/>
    <w:rsid w:val="00EC4A50"/>
    <w:rsid w:val="00ED4CF2"/>
    <w:rsid w:val="00EE1580"/>
    <w:rsid w:val="00EE58C1"/>
    <w:rsid w:val="00EE790A"/>
    <w:rsid w:val="00EF65C3"/>
    <w:rsid w:val="00F10789"/>
    <w:rsid w:val="00F17353"/>
    <w:rsid w:val="00F20697"/>
    <w:rsid w:val="00F23687"/>
    <w:rsid w:val="00F2401C"/>
    <w:rsid w:val="00F24EEE"/>
    <w:rsid w:val="00F315B2"/>
    <w:rsid w:val="00F32725"/>
    <w:rsid w:val="00F51B55"/>
    <w:rsid w:val="00F5568F"/>
    <w:rsid w:val="00F55FDF"/>
    <w:rsid w:val="00F56EEA"/>
    <w:rsid w:val="00F70C8E"/>
    <w:rsid w:val="00F767BA"/>
    <w:rsid w:val="00F7746C"/>
    <w:rsid w:val="00F77C9E"/>
    <w:rsid w:val="00FA06CC"/>
    <w:rsid w:val="00FA7FCA"/>
    <w:rsid w:val="00FB28D8"/>
    <w:rsid w:val="00FB77E4"/>
    <w:rsid w:val="00FD2A0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B5"/>
    <w:pPr>
      <w:ind w:left="720"/>
      <w:contextualSpacing/>
    </w:pPr>
  </w:style>
  <w:style w:type="character" w:styleId="a4">
    <w:name w:val="Hyperlink"/>
    <w:unhideWhenUsed/>
    <w:rsid w:val="0017008F"/>
    <w:rPr>
      <w:color w:val="0000FF"/>
      <w:u w:val="single"/>
    </w:rPr>
  </w:style>
  <w:style w:type="paragraph" w:customStyle="1" w:styleId="ConsPlusNormal">
    <w:name w:val="ConsPlusNormal"/>
    <w:rsid w:val="00170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7008F"/>
    <w:pPr>
      <w:autoSpaceDE w:val="0"/>
      <w:autoSpaceDN w:val="0"/>
      <w:adjustRightInd w:val="0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1700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633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 + Полужирный"/>
    <w:rsid w:val="000D0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Style3">
    <w:name w:val="Style3"/>
    <w:basedOn w:val="a"/>
    <w:uiPriority w:val="99"/>
    <w:rsid w:val="00E75D4A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4">
    <w:name w:val="Style4"/>
    <w:basedOn w:val="a"/>
    <w:uiPriority w:val="99"/>
    <w:rsid w:val="00E75D4A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uiPriority w:val="99"/>
    <w:rsid w:val="00E75D4A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1"/>
    <w:basedOn w:val="a"/>
    <w:rsid w:val="00AF0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B5"/>
    <w:pPr>
      <w:ind w:left="720"/>
      <w:contextualSpacing/>
    </w:pPr>
  </w:style>
  <w:style w:type="character" w:styleId="a4">
    <w:name w:val="Hyperlink"/>
    <w:unhideWhenUsed/>
    <w:rsid w:val="0017008F"/>
    <w:rPr>
      <w:color w:val="0000FF"/>
      <w:u w:val="single"/>
    </w:rPr>
  </w:style>
  <w:style w:type="paragraph" w:customStyle="1" w:styleId="ConsPlusNormal">
    <w:name w:val="ConsPlusNormal"/>
    <w:rsid w:val="00170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7008F"/>
    <w:pPr>
      <w:autoSpaceDE w:val="0"/>
      <w:autoSpaceDN w:val="0"/>
      <w:adjustRightInd w:val="0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1700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633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Основной текст + Полужирный"/>
    <w:rsid w:val="000D0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Style3">
    <w:name w:val="Style3"/>
    <w:basedOn w:val="a"/>
    <w:uiPriority w:val="99"/>
    <w:rsid w:val="00E75D4A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4">
    <w:name w:val="Style4"/>
    <w:basedOn w:val="a"/>
    <w:uiPriority w:val="99"/>
    <w:rsid w:val="00E75D4A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uiPriority w:val="99"/>
    <w:rsid w:val="00E75D4A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1"/>
    <w:basedOn w:val="a"/>
    <w:rsid w:val="00AF0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Маякова Нелли Сергеевна</dc:creator>
  <cp:lastModifiedBy>Маякова Нелли Сергеевна</cp:lastModifiedBy>
  <cp:revision>2</cp:revision>
  <cp:lastPrinted>2016-03-29T08:51:00Z</cp:lastPrinted>
  <dcterms:created xsi:type="dcterms:W3CDTF">2017-04-05T08:28:00Z</dcterms:created>
  <dcterms:modified xsi:type="dcterms:W3CDTF">2017-04-05T08:28:00Z</dcterms:modified>
</cp:coreProperties>
</file>