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95ED" w14:textId="77777777" w:rsidR="00BA551C" w:rsidRDefault="00BA551C" w:rsidP="00BA55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избиратели!</w:t>
      </w:r>
    </w:p>
    <w:p w14:paraId="43CF7CC4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F2329D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Представляю Вам отчет о своей деятельности депутата Московской областной Думы в 2018 году.</w:t>
      </w:r>
    </w:p>
    <w:p w14:paraId="2B8C687C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Прежде всего, хочу проинформировать вас о политическом и социально-экономическом положении в родном Подмосковье.</w:t>
      </w:r>
    </w:p>
    <w:p w14:paraId="44912068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буду останавливаться на общем положении в стране, вы сами хорошо знаете, что оно осложняется политическим и экономическим давлением зарубежных стран. </w:t>
      </w:r>
    </w:p>
    <w:p w14:paraId="0E951AF0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тем не менее страна успешно развивается.  Очередная победа на выборах Президента Владимира Владимировича Путина, поддержанного Партией «ЕДИНАЯ РОССИЯ», и  Андрея Юрьевича Воробьева, выдвинутого региональным отделением нашей Партии на выборах Губернатора области, говорит о верности выбранного пути.</w:t>
      </w:r>
    </w:p>
    <w:p w14:paraId="093724E9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Пользуясь случаем, хочу еще раз горячо поблагодарить всех, кто в очередной раз поддержал кандидатуры Партии «ЕДИНАЯ РОССИЯ»!</w:t>
      </w:r>
    </w:p>
    <w:p w14:paraId="238FA935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заверить, что мы, как и прежде, будем делать все возможное, чтобы выполнить все ваши наказы.</w:t>
      </w:r>
    </w:p>
    <w:p w14:paraId="595B1052" w14:textId="77777777" w:rsidR="00BA551C" w:rsidRDefault="00BA551C" w:rsidP="00BA55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14:paraId="158E113A" w14:textId="77777777" w:rsidR="00BA551C" w:rsidRDefault="00BA551C" w:rsidP="00BA5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смотря на все трудности в экономике, Подмосковье остается в числе регионов-лидеров по важнейшим показателям социально-экономического развития. </w:t>
      </w:r>
    </w:p>
    <w:p w14:paraId="0637A615" w14:textId="77777777" w:rsidR="00BA551C" w:rsidRPr="00C87CFD" w:rsidRDefault="00BA551C" w:rsidP="00BA5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Принятые Правительством, областной Думой меры позволили Московской области успешно адаптироваться к изменившейся экономической конъюнктуре, что позвол</w:t>
      </w:r>
      <w:r>
        <w:rPr>
          <w:sz w:val="28"/>
          <w:szCs w:val="28"/>
        </w:rPr>
        <w:t>яет</w:t>
      </w:r>
      <w:r w:rsidRPr="00C87CFD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C87CFD">
        <w:rPr>
          <w:sz w:val="28"/>
          <w:szCs w:val="28"/>
        </w:rPr>
        <w:t>ть рост экономики.</w:t>
      </w:r>
    </w:p>
    <w:p w14:paraId="1FEB1619" w14:textId="77777777" w:rsidR="00BA551C" w:rsidRPr="00C87CFD" w:rsidRDefault="00BA551C" w:rsidP="00BA5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Уровень инфляции в Московской области </w:t>
      </w:r>
      <w:r>
        <w:rPr>
          <w:sz w:val="28"/>
          <w:szCs w:val="28"/>
        </w:rPr>
        <w:t xml:space="preserve">в 2018 году составил </w:t>
      </w:r>
      <w:r w:rsidRPr="00C87CFD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Pr="00C87CFD">
        <w:rPr>
          <w:sz w:val="28"/>
          <w:szCs w:val="28"/>
        </w:rPr>
        <w:t xml:space="preserve">%. В прогнозном периоде </w:t>
      </w:r>
      <w:r>
        <w:rPr>
          <w:sz w:val="28"/>
          <w:szCs w:val="28"/>
        </w:rPr>
        <w:t xml:space="preserve"> до </w:t>
      </w:r>
      <w:r w:rsidRPr="00C87CF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C87CFD">
        <w:rPr>
          <w:sz w:val="28"/>
          <w:szCs w:val="28"/>
        </w:rPr>
        <w:t xml:space="preserve"> инфляция останется на низком уровне.</w:t>
      </w:r>
    </w:p>
    <w:p w14:paraId="18BB85D7" w14:textId="77777777" w:rsidR="00BA551C" w:rsidRPr="00C87CFD" w:rsidRDefault="00BA551C" w:rsidP="00BA5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Особо следует отметить высокие результаты в реальном секторе экономики. Промышленное производство в 201</w:t>
      </w:r>
      <w:r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 выросло </w:t>
      </w:r>
      <w:r>
        <w:rPr>
          <w:sz w:val="28"/>
          <w:szCs w:val="28"/>
        </w:rPr>
        <w:t xml:space="preserve">почти </w:t>
      </w:r>
      <w:r w:rsidRPr="00C87CFD">
        <w:rPr>
          <w:sz w:val="28"/>
          <w:szCs w:val="28"/>
        </w:rPr>
        <w:t xml:space="preserve">на 10 процентов. </w:t>
      </w:r>
    </w:p>
    <w:p w14:paraId="6D0A4AE4" w14:textId="77777777" w:rsidR="00BA551C" w:rsidRPr="00C87CFD" w:rsidRDefault="00BA551C" w:rsidP="00BA5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Основными двигателями развития подмосковной промышленности являются производства пищевых продуктов, машин и оборудования, а также химии и электроники.</w:t>
      </w:r>
    </w:p>
    <w:p w14:paraId="3EE7F91A" w14:textId="77777777" w:rsidR="00F403D2" w:rsidRPr="00C87CFD" w:rsidRDefault="00F403D2" w:rsidP="00F40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Правительство, Дума повышенное внимание уделяется развитию малого и среднего предпринимательства. В совокупности проводимые мероприятия и растущий спрос населения обеспечивают рост розничной торговли, общественного питания и объёма платных услуг населению.</w:t>
      </w:r>
    </w:p>
    <w:p w14:paraId="644C200D" w14:textId="77777777" w:rsidR="00F403D2" w:rsidRPr="00C87CFD" w:rsidRDefault="00F403D2" w:rsidP="00F40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Средняя заработная плата по области в 201</w:t>
      </w:r>
      <w:r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году выросла до 4</w:t>
      </w:r>
      <w:r>
        <w:rPr>
          <w:sz w:val="28"/>
          <w:szCs w:val="28"/>
        </w:rPr>
        <w:t>9</w:t>
      </w:r>
      <w:r w:rsidRPr="00C87CFD">
        <w:rPr>
          <w:sz w:val="28"/>
          <w:szCs w:val="28"/>
        </w:rPr>
        <w:t xml:space="preserve"> тысяч рублей, а по прогнозу правительства к 2020 году она составит почти 55 тысяч рублей. </w:t>
      </w:r>
    </w:p>
    <w:p w14:paraId="5776891C" w14:textId="77777777" w:rsidR="00F403D2" w:rsidRPr="00C87CFD" w:rsidRDefault="00F403D2" w:rsidP="00F40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В Подмосковье  рост заработной платы опережает инфляцию.</w:t>
      </w:r>
    </w:p>
    <w:p w14:paraId="7976D0B5" w14:textId="77777777" w:rsidR="00B5187F" w:rsidRDefault="00F403D2" w:rsidP="00F40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вместе с областным Правительством стараемся создать в Подмосковье максимально благоприятные условия для ведения бизнеса.  Принимаемые </w:t>
      </w: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нами законы</w:t>
      </w: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предпринимателям чётко и понятно работать в нашей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31B247" w14:textId="77777777" w:rsidR="00F403D2" w:rsidRPr="00C87CFD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и регистрации предприятий, возможности оперативного прохождения </w:t>
      </w:r>
      <w:proofErr w:type="spellStart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подключения к различным видам сетей и т.д. </w:t>
      </w:r>
    </w:p>
    <w:p w14:paraId="339137D1" w14:textId="77777777" w:rsidR="00F403D2" w:rsidRPr="00C87CFD" w:rsidRDefault="00F403D2" w:rsidP="00F40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в нашем регионе действует самое передовое законодательство с точки зрения предоставления льгот инвесторам и малому бизнесу. </w:t>
      </w:r>
    </w:p>
    <w:p w14:paraId="65172796" w14:textId="77777777" w:rsidR="00F403D2" w:rsidRPr="00C87CFD" w:rsidRDefault="00F403D2" w:rsidP="00F40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14:paraId="44569D74" w14:textId="77777777" w:rsidR="00F403D2" w:rsidRPr="00C87CFD" w:rsidRDefault="00F403D2" w:rsidP="00F403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Совокупный объем инвестиций в экономику Подмосковья </w:t>
      </w:r>
      <w:r>
        <w:rPr>
          <w:sz w:val="28"/>
          <w:szCs w:val="28"/>
        </w:rPr>
        <w:t xml:space="preserve">в 2018 году </w:t>
      </w:r>
      <w:r w:rsidRPr="00C87CFD">
        <w:rPr>
          <w:sz w:val="28"/>
          <w:szCs w:val="28"/>
        </w:rPr>
        <w:t>состави</w:t>
      </w:r>
      <w:r>
        <w:rPr>
          <w:sz w:val="28"/>
          <w:szCs w:val="28"/>
        </w:rPr>
        <w:t>л</w:t>
      </w:r>
      <w:r w:rsidRPr="00C87CFD">
        <w:rPr>
          <w:sz w:val="28"/>
          <w:szCs w:val="28"/>
        </w:rPr>
        <w:t xml:space="preserve"> </w:t>
      </w:r>
      <w:r>
        <w:rPr>
          <w:sz w:val="28"/>
          <w:szCs w:val="28"/>
        </w:rPr>
        <w:t>817</w:t>
      </w:r>
      <w:r w:rsidRPr="00C87CFD">
        <w:rPr>
          <w:sz w:val="28"/>
          <w:szCs w:val="28"/>
        </w:rPr>
        <w:t xml:space="preserve"> млрд.</w:t>
      </w:r>
      <w:r>
        <w:rPr>
          <w:sz w:val="28"/>
          <w:szCs w:val="28"/>
        </w:rPr>
        <w:t xml:space="preserve"> </w:t>
      </w:r>
      <w:r w:rsidRPr="00C87CFD">
        <w:rPr>
          <w:sz w:val="28"/>
          <w:szCs w:val="28"/>
        </w:rPr>
        <w:t xml:space="preserve">рублей, что на </w:t>
      </w:r>
      <w:r>
        <w:rPr>
          <w:sz w:val="28"/>
          <w:szCs w:val="28"/>
        </w:rPr>
        <w:t>21%</w:t>
      </w:r>
      <w:r w:rsidRPr="00C87CFD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C87CFD">
        <w:rPr>
          <w:sz w:val="28"/>
          <w:szCs w:val="28"/>
        </w:rPr>
        <w:t>, чем в 201</w:t>
      </w:r>
      <w:r>
        <w:rPr>
          <w:sz w:val="28"/>
          <w:szCs w:val="28"/>
        </w:rPr>
        <w:t>7</w:t>
      </w:r>
      <w:r w:rsidRPr="00C87CFD">
        <w:rPr>
          <w:sz w:val="28"/>
          <w:szCs w:val="28"/>
        </w:rPr>
        <w:t xml:space="preserve"> году. </w:t>
      </w:r>
    </w:p>
    <w:p w14:paraId="49E33D90" w14:textId="77777777" w:rsidR="00F403D2" w:rsidRPr="00C87CFD" w:rsidRDefault="00F403D2" w:rsidP="00F40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продолжала реализовываться масштабная программа по строительству и модернизации объектов здравоохранения, образования, культуры,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территорий, </w:t>
      </w:r>
      <w:r w:rsidRPr="00C8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подъездов, многоквартирных домов и расселения аварийного жилья. </w:t>
      </w:r>
    </w:p>
    <w:p w14:paraId="2DBD8FA9" w14:textId="77777777" w:rsidR="00F403D2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 что в этой масштабной работе есть частица труда депутатов фракции «ЕДИНАЯ РОССИЯ».</w:t>
      </w:r>
    </w:p>
    <w:p w14:paraId="5C3D11C5" w14:textId="77777777" w:rsidR="00F403D2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в последнее время неоднократно высказывались мнения от руководителей разного уровня, что фракция «ЕДИНАЯ РОССИЯ» шестого созыва сильна как никогда. Депутаты активны, не считаясь с личным временем работают в сложных условиях, пользуются заслуженным авторитетом и в областном Правительстве, и среди своих коллег, и среди избирателей.</w:t>
      </w:r>
    </w:p>
    <w:p w14:paraId="2DDFA86E" w14:textId="77777777" w:rsidR="00F403D2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по-другому быть не должно! Мы словом и делом стараемся поддерживать Губернатора и его команду, своей активной гражданской позицией соответствовать высокому положению авангарда «ЕДИНОЙ РОССИИ», что направлено на решение ваших проблем, уважаемые избиратели.</w:t>
      </w:r>
    </w:p>
    <w:p w14:paraId="784D5315" w14:textId="77777777" w:rsidR="00F403D2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Приступая к отчету о своей работе, хотел бы несколько слов сказать вам о самой фракции в региональном парламенте.</w:t>
      </w:r>
    </w:p>
    <w:p w14:paraId="497945A3" w14:textId="77777777" w:rsidR="00F403D2" w:rsidRDefault="00F403D2" w:rsidP="00F40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50 депутатов Московской областной Думы в состав фракции входят 38 депутатов – «единороссов». </w:t>
      </w:r>
    </w:p>
    <w:p w14:paraId="4C71658A" w14:textId="77777777" w:rsidR="00F403D2" w:rsidRDefault="00F403D2" w:rsidP="00F403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числе: Председатель Думы, два первых заместителя Председателя, десять из двенадцати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Комитетов.</w:t>
      </w:r>
    </w:p>
    <w:p w14:paraId="35514B7B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прошедшего года, Председатель Думы, руководитель  фракции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Игорь Юрьевич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Брынцалов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отметил, что </w:t>
      </w:r>
      <w:r w:rsidRP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 простой политический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фракция </w:t>
      </w:r>
      <w:r w:rsidRPr="00C96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как сплоченная команда единомышленников, способная выполнять самые сложные задачи с большим потенциалом на 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97A30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1485E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нашей законотворческой деятельности.</w:t>
      </w:r>
    </w:p>
    <w:p w14:paraId="2522428C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2018 году было проведено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Московской областной Думы, на которых рассмотрено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 </w:t>
      </w:r>
      <w:r w:rsidRP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Московской области.</w:t>
      </w:r>
    </w:p>
    <w:p w14:paraId="2E5FCD34" w14:textId="77777777" w:rsidR="00323FDF" w:rsidRDefault="00323FDF" w:rsidP="00323F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Инициаторами принятия законодательных актов, в основном,  выступили областное Правительство и думские Комитеты, возглавляемые «единороссами».</w:t>
      </w:r>
    </w:p>
    <w:p w14:paraId="2C4FFD4A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важных принятых депутатами законов – это закон «</w:t>
      </w:r>
      <w:r w:rsidRP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Московской области на 2019 год и на плановый период 2020 и2021 годов».</w:t>
      </w:r>
    </w:p>
    <w:p w14:paraId="13B4B89B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2018 года сохранил безусловную приоритетность социальной сферы. Расходы социального характера составляют 70%, что позволяет обеспечить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выполнить все принятые нами обязательства и реализовать наказы избирателей.</w:t>
      </w:r>
    </w:p>
    <w:p w14:paraId="171AD90B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приоритетными направлениями бюджета 2018 года являются – образование, здравоохранение, строительство дорог, ремонт подъездов, переселение граждан из аварийного жилья, рекультивация полигонов ТБО, поддержка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-промышленного комплекса и др. </w:t>
      </w:r>
    </w:p>
    <w:p w14:paraId="7C054074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в прошлый период, бюджет сформировался с учетом  наказов наших избирателей. В течение избирательных кампаний было проведено сотни встреч с жителями, руководителями администраций, предприятий и учреждении, с партийным активом, обобщены и направлены в правительство, профильные комитеты более </w:t>
      </w:r>
      <w:r w:rsidR="00466A9F">
        <w:rPr>
          <w:rFonts w:ascii="Times New Roman" w:eastAsia="Calibri" w:hAnsi="Times New Roman" w:cs="Times New Roman"/>
          <w:sz w:val="28"/>
          <w:szCs w:val="28"/>
        </w:rPr>
        <w:t xml:space="preserve">1000 </w:t>
      </w:r>
      <w:r>
        <w:rPr>
          <w:rFonts w:ascii="Times New Roman" w:eastAsia="Calibri" w:hAnsi="Times New Roman" w:cs="Times New Roman"/>
          <w:sz w:val="28"/>
          <w:szCs w:val="28"/>
        </w:rPr>
        <w:t>наказов. Часть из них уже реализуется.</w:t>
      </w:r>
    </w:p>
    <w:p w14:paraId="70868A97" w14:textId="415B9033" w:rsidR="00323FDF" w:rsidRDefault="00466A9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r w:rsidR="00323FDF"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конкретные примеры из адресного перечня мероприятий государственных программ Московской области </w:t>
      </w:r>
      <w:r w:rsidR="00532F18"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муниципальных программ на 2017</w:t>
      </w:r>
      <w:r w:rsidR="00323FDF"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</w:t>
      </w:r>
      <w:r w:rsidR="00532F18"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</w:t>
      </w:r>
      <w:r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выполнены</w:t>
      </w:r>
      <w:r w:rsidR="00532F18" w:rsidRPr="00532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2018 г.</w:t>
      </w:r>
      <w:r w:rsidR="00323FDF" w:rsidRPr="00532F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7FA4C9" w14:textId="77777777" w:rsidR="008275F2" w:rsidRPr="001F582D" w:rsidRDefault="008275F2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FE19C71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территории, приобретение и установка спортивного оборудования, ремонт и установка спортивной площадки, подготовка асфальтированных площадок и устройство мягкого резинового покрытия для муниципального общеобразовательного учреждения </w:t>
      </w:r>
      <w:r w:rsidRPr="001F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гимназия № 1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Люберцы (1900)</w:t>
      </w:r>
    </w:p>
    <w:p w14:paraId="6D3B8AC4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установка оконных блоков для муниципального общеобразовательного учреждения </w:t>
      </w:r>
      <w:r w:rsidRPr="001F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 56»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муниципального, городской округ Люберцы (750)</w:t>
      </w:r>
    </w:p>
    <w:p w14:paraId="20477ABD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установка кондиционеров в актовом зале для муниципального общеобразовательного учреждения лицей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42 ,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Люберцы (400)</w:t>
      </w:r>
    </w:p>
    <w:p w14:paraId="713C701C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оконных блоков ПВХ для муниципального общеобразовательного учреждения средняя общеобразовательная школа № 6 муниципального образования Люберецкий муниципальный район Московской области, городской округ Люберцы (300)</w:t>
      </w:r>
    </w:p>
    <w:p w14:paraId="36A5DF01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территории для муниципального дошкольного образовательного учреждения детский сад комбинированного вида № 59 муниципального образования Люберецкий муниципальный район Московской области, городской округ Люберцы (550)</w:t>
      </w:r>
    </w:p>
    <w:p w14:paraId="1468F485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спортивного зала для муниципального общеобразовательного учреждения Кадетская школа муниципального образования Люберецкий муниципальный район Московской области, городской округ Люберцы (2000)</w:t>
      </w:r>
    </w:p>
    <w:p w14:paraId="19794CEA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малых архитектурных форм на уличные детские игровые площадки для муниципального дошкольного образовательного учреждения детского сада комбинированного вида № 11 муниципального образования Люберецкий муниципальный район Московской области, городской округ Люберцы (100)</w:t>
      </w:r>
    </w:p>
    <w:p w14:paraId="5D886221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оконных блоков ПВХ для муниципального дошкольного образовательного учреждения детский сад общеразвивающего вида № 12 муниципального образования Люберецкий муниципальный район Московской области, городской округ Люберцы (500)</w:t>
      </w:r>
    </w:p>
    <w:p w14:paraId="542983DF" w14:textId="77777777" w:rsidR="00466A9F" w:rsidRPr="001F582D" w:rsidRDefault="00466A9F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устройство спортивной площадки для муниципального дошкольного образовательного учреждения детский сад комбинированного вида № 53 муниципального образования Люберецкий муниципальный район Московской области, городской округ Люберцы (500)</w:t>
      </w:r>
    </w:p>
    <w:p w14:paraId="57B4F3D4" w14:textId="77777777" w:rsidR="00466A9F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установка игровых площадок с установкой игрового оборудования, устройство беговой дорожки. Подготовка асфальтированного основания с устройством мягкого резинового покрытия, благоустройство территории для муниципального дошкольного образовательного учреждения детский сад общеразвивающего вида № 68 «Ромашка» муниципального образования Люберецкий муниципальный район Московской области, городской округ Люберцы (1300)</w:t>
      </w:r>
    </w:p>
    <w:p w14:paraId="53FAE27B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установка верстаков столярных, комбинированных (школьных) и оборудования класса труда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(инструмент, мебель) для муниципального автономного общеобразовательного учреждения «Лицей № 15», школа №21, школа №27 муниципального образования Люберецкий муниципальный район Московской области, городской округ Люберцы (250) (250) (250)</w:t>
      </w:r>
    </w:p>
    <w:p w14:paraId="5ACF7A0C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аппарата рентгеновского передвижного в стационарное отделение № 2 (детская больница) для государственного бюджетного учреждения здравоохранения Московской области «Московский областной центр охраны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материнства и детства» (Министерство здравоохранения Московской области) (1100)</w:t>
      </w:r>
    </w:p>
    <w:p w14:paraId="648A17BE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пилы ПС-КОКТ с комплектом полотен (6 штук) в стационарное отделение № 2 (детская больница) для государственного бюджетного учреждения здравоохранения Московской области «Московский областной центр охраны материнства и детства» (Министерство здравоохранения Московской области) (250)</w:t>
      </w:r>
    </w:p>
    <w:p w14:paraId="20BDB7C1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дрели ДМ-КОКТ с комплектом зажимов (6 штук) для государственного бюджетного учреждения здравоохранения Московской области «Московский областной центр охраны материнства и детства» (Министерство здравоохранения Московской области) (250)</w:t>
      </w:r>
    </w:p>
    <w:p w14:paraId="293F37E3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медицинского оборудования в хирургическое отделение для государственного бюджетного учреждения здравоохранения Московской области «Люберецкая районная больница № 2» (Министерство здравоохранения Московской области) (1400)</w:t>
      </w:r>
    </w:p>
    <w:p w14:paraId="794FD1F5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комплекса анестезиологического «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Практис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государственного бюджетного учреждения здравоохранения Московской области «Люберецкая районная больница № 1» (Министерство здравоохранения Московской области) (850)</w:t>
      </w:r>
    </w:p>
    <w:p w14:paraId="0636A3B0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оборудования и спортинвентаря для Муниципального учреждения спортивная школа по футболу «Звезда» муниципального образования Люберецкий муниципальный район Московской области, городской округ Люберцы (500)</w:t>
      </w:r>
    </w:p>
    <w:p w14:paraId="793237D4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материальной помощи гражданам, находящимся в трудной жизненной ситуации и имеющим место жительства в городском округе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  (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области) (1000)</w:t>
      </w:r>
    </w:p>
    <w:p w14:paraId="1694B641" w14:textId="77777777" w:rsidR="00B8264C" w:rsidRPr="001F582D" w:rsidRDefault="00B8264C" w:rsidP="00466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тренажера для активно-пассивной реабилитации нижних и верхних конечностей в социально-реабилитационное отделение для Государственного бюджетного учреждения социального обслуживания Московской области «Люберецкий комплексный центр социального обслуживания населения» (Министерство социального развития Московской области) (700)</w:t>
      </w:r>
    </w:p>
    <w:p w14:paraId="6220A75D" w14:textId="77777777" w:rsidR="00B8264C" w:rsidRPr="001F582D" w:rsidRDefault="00B8264C" w:rsidP="00532F18">
      <w:pPr>
        <w:pStyle w:val="a4"/>
        <w:spacing w:after="0" w:line="240" w:lineRule="auto"/>
        <w:ind w:left="19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3DDA5" w14:textId="77777777" w:rsidR="00532F18" w:rsidRPr="001F582D" w:rsidRDefault="00532F18" w:rsidP="00532F18">
      <w:pPr>
        <w:pStyle w:val="a4"/>
        <w:spacing w:after="0" w:line="240" w:lineRule="auto"/>
        <w:ind w:left="19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8B452" w14:textId="4585FC83" w:rsidR="00532F18" w:rsidRPr="001F582D" w:rsidRDefault="00532F18" w:rsidP="0053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Примеры из адресного перечня мероприятий государственных программ Московской области и муниципальных программ на 2018 год, которые частично выполнены в 2018 г. полностью в 2019 г.</w:t>
      </w:r>
      <w:r w:rsidRPr="001F582D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14:paraId="40350AE0" w14:textId="77777777" w:rsidR="00532F18" w:rsidRPr="001F582D" w:rsidRDefault="00532F18" w:rsidP="0053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6A650" w14:textId="29E46E9A" w:rsidR="00532F18" w:rsidRPr="001F582D" w:rsidRDefault="00532F18" w:rsidP="00532F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1F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спортивного зала </w:t>
      </w:r>
      <w:proofErr w:type="gramStart"/>
      <w:r w:rsidRPr="001F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муниципального</w:t>
      </w:r>
      <w:proofErr w:type="gramEnd"/>
      <w:r w:rsidRPr="001F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бюджетного общеобразовательного учреждения  лицей № 4 муниципального   образования городской округ Люберцы Московской области, городской округ Люберцы (1000)</w:t>
      </w:r>
    </w:p>
    <w:p w14:paraId="1D02A3DF" w14:textId="77777777" w:rsidR="00532F18" w:rsidRPr="001F582D" w:rsidRDefault="00532F18" w:rsidP="00532F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учебного оборудования для кабинета технологии для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средняя общеобразовательная школа № 6 муниципального образования городской округ Люберцы Московской области, городской округ Люберцы  (300)</w:t>
      </w:r>
    </w:p>
    <w:p w14:paraId="33641E6A" w14:textId="2BE31DD8" w:rsidR="00532F18" w:rsidRPr="001F582D" w:rsidRDefault="00532F18" w:rsidP="00532F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и установка оконных блоков ПВХ для муниципального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 учреждения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 № 11 муниципального образования городской округ Люберцы  Московской  области, городской округ Люберцы (600)</w:t>
      </w:r>
    </w:p>
    <w:p w14:paraId="4901DDAE" w14:textId="39E654E6" w:rsidR="0072120C" w:rsidRPr="001F582D" w:rsidRDefault="00532F18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2120C"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устройство универсальной спортивной площадки для муниципального общеобразовательного </w:t>
      </w:r>
      <w:proofErr w:type="gramStart"/>
      <w:r w:rsidR="0072120C"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гимназия</w:t>
      </w:r>
      <w:proofErr w:type="gramEnd"/>
      <w:r w:rsidR="0072120C"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 муниципального образования городской округ Люберцы Московской области, городской округ Люберцы (1550)</w:t>
      </w:r>
    </w:p>
    <w:p w14:paraId="16CAEA52" w14:textId="0A58E2C6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Ремонт спортивного и актового залов, приобретение и установка кондиционеров в актовом зале для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общеобразовательного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 гимназия          № 41 городской округ Люберцы Московской области, городской округ Люберцы (1400)</w:t>
      </w:r>
    </w:p>
    <w:p w14:paraId="5EF333D2" w14:textId="192C5591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Приобретение и установка оконных блоков ПВХ для </w:t>
      </w:r>
      <w:proofErr w:type="spellStart"/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муниципаьного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общеобразовательного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лицей № 42 муниципального образования городской округ Люберцы Московской области, городской округ Люберцы (480)</w:t>
      </w:r>
    </w:p>
    <w:p w14:paraId="516EDFD1" w14:textId="1E30046C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Приобретение и устройство покрытия спортивной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 установка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уборудования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общеобразовательного учреждения средняя общеобразовательная школа № 21 муниципального образования городской округ Люберцы Московской области, городской округ Люберцы (400)</w:t>
      </w:r>
    </w:p>
    <w:p w14:paraId="6999BB9A" w14:textId="40A261C6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Приобретение и установка спортивного оборудования 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площадке для муниципального общеобразовательного учреждения гимназия №43 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муницципального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городской округ Люберцы Московской области, городской округ Люберцы (350)</w:t>
      </w:r>
    </w:p>
    <w:p w14:paraId="5997CEED" w14:textId="5295F64A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Устройство площадки с увеличением существующей перед зданием школы для муниципального общеобразовательного учреждения 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Томилинская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общеобразовательная школа №17 муниципального образования городской округ Люберцы Московской области, городской округ Люберцы (200)</w:t>
      </w:r>
    </w:p>
    <w:p w14:paraId="49707315" w14:textId="499B0B0B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Приобретение и установка навеса над спортивными тренажерами для муниципального общеобразовательного учреждения сельская </w:t>
      </w:r>
      <w:proofErr w:type="spell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Жилинская</w:t>
      </w:r>
      <w:proofErr w:type="spell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№23 муниципального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городской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Люберцы Московской области, городской округ Люберцы (500)</w:t>
      </w:r>
    </w:p>
    <w:p w14:paraId="07E9C5A4" w14:textId="542FD4F0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Приобретение и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 площадки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резиновым покрытием для муниципального бюджетного дошкольного образовательного учреждения детский сад общеразвивающего вида №105 муниципального образования городской округ Люберцы Московской области, городской округ Люберцы (740)</w:t>
      </w:r>
    </w:p>
    <w:p w14:paraId="084AC16E" w14:textId="466F5252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Приобретение газонокосилки для муниципального дошкольного образовательного учреждения детский сад комбинированного вида №15 "Бригантина" муниципального образования городской округ Люберцы Московской области, городской округ Люберцы (30)</w:t>
      </w:r>
    </w:p>
    <w:p w14:paraId="16ADD768" w14:textId="6570C223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Ремонт пищеблока для муниципального дошкольного образовательного учреждения детский сад комбинированного вида № 2 "Звездочка" муниципального образования городской округ Люберцы Московской области, городской округ Люберцы (400)</w:t>
      </w:r>
    </w:p>
    <w:p w14:paraId="49427AB8" w14:textId="5A7B1A35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Приобретение игрушек для муниципального бюджетного дошкольного образовательного учреждения детский сад общеразвивающего вида № 6 "Белоснежка" муниципального образования городской округ Люберцы Московской области, городской округ Люберцы (400)</w:t>
      </w:r>
    </w:p>
    <w:p w14:paraId="669524EE" w14:textId="5FFDF5A6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Ремонт веранд для муниципального дошкольного образовательного учреждения детский сад комбинированного вида № 129 муниципального образования городской округ Люберцы, Московской области, городской округ Люберцы (600)</w:t>
      </w:r>
    </w:p>
    <w:p w14:paraId="561B66BA" w14:textId="0F13E111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Ремонт веранд для муниципального дошкольного образовательного учреждения детский сад комбинированного вида № 98 муниципального образования городской округ Люберцы, Московской области, городской округ Люберцы (500)</w:t>
      </w:r>
    </w:p>
    <w:p w14:paraId="3B722E46" w14:textId="48A6E597" w:rsidR="0072120C" w:rsidRPr="001F582D" w:rsidRDefault="0072120C" w:rsidP="00721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Оказание материальной помощи гражданам, находящимся в трудной жизненной ситуации и имеющим место жительства в городском поселении </w:t>
      </w: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Люберцы городского округа Люберцы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социального развития Московской области)  (1000)</w:t>
      </w:r>
    </w:p>
    <w:p w14:paraId="506BF507" w14:textId="24B3F4E2" w:rsidR="00466A9F" w:rsidRPr="001F582D" w:rsidRDefault="0072120C" w:rsidP="00940D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proofErr w:type="gramStart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аппарата</w:t>
      </w:r>
      <w:proofErr w:type="gramEnd"/>
      <w:r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УЗИ с кардинальным абдоминальным и линейным датчиком для поликлинического отделения №3 государственного бюджетного учреждения здравоохранения  Московской области "Люберецкая  районная больница № 1",  городской округ Люберцы (Министерство здравоохранения Московской области)</w:t>
      </w:r>
      <w:r w:rsidR="00940D55" w:rsidRPr="001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(2500)</w:t>
      </w:r>
    </w:p>
    <w:p w14:paraId="58A3FEFC" w14:textId="77777777" w:rsidR="008275F2" w:rsidRPr="00940D55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Теперь несколько слов об итогах работы по выполнению задач, поставленных перед нашей фракцией Губернатором и областной партийной организацией.</w:t>
      </w:r>
    </w:p>
    <w:p w14:paraId="2679E38A" w14:textId="77777777" w:rsidR="008275F2" w:rsidRPr="00940D55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</w:t>
      </w:r>
      <w:r w:rsidRPr="009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заседаний</w:t>
      </w: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фракции.</w:t>
      </w:r>
    </w:p>
    <w:p w14:paraId="2D1ADE61" w14:textId="77777777" w:rsidR="008275F2" w:rsidRPr="00940D55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в адрес депутатов было направлено </w:t>
      </w:r>
      <w:r w:rsidRPr="0094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 протокольных поручений</w:t>
      </w: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20062" w14:textId="77777777" w:rsidR="008275F2" w:rsidRPr="00940D55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количество поручений были связаны с депутатской деятельностью в территориальных округах и с реализацией основных направлений работы фракции.</w:t>
      </w:r>
    </w:p>
    <w:p w14:paraId="6565A4F0" w14:textId="77777777" w:rsidR="008275F2" w:rsidRPr="00940D55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фракции на 2018 год были утверждены следующие и по ним проведено мероприятий:</w:t>
      </w:r>
    </w:p>
    <w:p w14:paraId="0775766A" w14:textId="77777777" w:rsidR="008275F2" w:rsidRPr="00940D55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55"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капитального ремонта объектов здравоохранения – проведено </w:t>
      </w:r>
      <w:r w:rsidRPr="00940D55">
        <w:rPr>
          <w:rFonts w:ascii="Times New Roman" w:eastAsia="Times New Roman" w:hAnsi="Times New Roman" w:cs="Times New Roman"/>
          <w:b/>
          <w:sz w:val="28"/>
          <w:szCs w:val="28"/>
        </w:rPr>
        <w:t>392 мероприятия</w:t>
      </w:r>
      <w:r w:rsidRPr="00940D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4C7136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55">
        <w:rPr>
          <w:rFonts w:ascii="Times New Roman" w:eastAsia="Times New Roman" w:hAnsi="Times New Roman" w:cs="Times New Roman"/>
          <w:sz w:val="28"/>
          <w:szCs w:val="28"/>
        </w:rPr>
        <w:t>Контроль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ремонта учреждений образования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A00101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культуры и спорта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535BC7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реализации планов капитального ремонта многоквартирных домов,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 и благоустройство дворовых территорий</w:t>
      </w:r>
      <w:r w:rsidRPr="0077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0F3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74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F4C805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региональных автомобильных</w:t>
      </w:r>
      <w:r w:rsidRPr="0077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14:paraId="09AA42C8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переселения граждан из ветхого и аварийного жилья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14:paraId="63D0B9C3" w14:textId="77777777" w:rsidR="008275F2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мероприятий по модернизации бывших военных городков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14:paraId="59735624" w14:textId="77777777" w:rsidR="008275F2" w:rsidRPr="00770A86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захоронению и переработке твёрдых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14:paraId="38BC76EC" w14:textId="77777777" w:rsidR="008275F2" w:rsidRPr="00770A86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фракциями «ЕДИНАЯ РОССИЯ» в местных Советах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14:paraId="312B1F64" w14:textId="77777777" w:rsidR="008275F2" w:rsidRPr="00770A86" w:rsidRDefault="008275F2" w:rsidP="008275F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граждан –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мероприятий.</w:t>
      </w:r>
    </w:p>
    <w:p w14:paraId="5E600922" w14:textId="77777777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2018 году депутатами фракции было проведено почти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непосредственно связанных с их реализацией.</w:t>
      </w:r>
    </w:p>
    <w:p w14:paraId="254B33F8" w14:textId="77777777" w:rsidR="008275F2" w:rsidRDefault="008275F2" w:rsidP="008275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 это не просто цифры.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ними – кропотливая повседневная работа депутатов, в том числе и местных советов, и наших помощников. </w:t>
      </w:r>
    </w:p>
    <w:p w14:paraId="51158A08" w14:textId="77777777" w:rsidR="008275F2" w:rsidRDefault="008275F2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посетили практически все объекты благоустройства, места строительства и капитального ремонта объектов образования, здравоохранения, дома культуры, парки, и скверы, спортивные сооружения, объекты под расселение из ветхого жилья, подъезды многоквартирных домов.</w:t>
      </w:r>
    </w:p>
    <w:p w14:paraId="1EFA571F" w14:textId="77777777" w:rsidR="008C3B65" w:rsidRDefault="008C3B65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CF850" w14:textId="77777777" w:rsidR="008C3B65" w:rsidRDefault="008C3B65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460C" w14:textId="39991B11" w:rsidR="008275F2" w:rsidRDefault="008C3B65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3B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8275F2" w:rsidRPr="008C3B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275F2" w:rsidRPr="008C3B6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Примеры по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городскому</w:t>
      </w:r>
      <w:r w:rsidR="008275F2" w:rsidRPr="008C3B6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округу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Люберцы</w:t>
      </w:r>
      <w:r w:rsidR="008275F2" w:rsidRPr="008C3B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</w:p>
    <w:p w14:paraId="11FEC372" w14:textId="77777777" w:rsidR="008C3B65" w:rsidRDefault="008C3B65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0AC474A" w14:textId="49551668" w:rsidR="008C3B65" w:rsidRPr="008C3B65" w:rsidRDefault="008C3B65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Более 151 миллиона рублей было</w:t>
      </w: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потрачено в городском округе Люберцы на ремонт объектов здравоохранения в 2018 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ду. </w:t>
      </w:r>
    </w:p>
    <w:p w14:paraId="049ED20D" w14:textId="12AD0469" w:rsidR="008C3B65" w:rsidRPr="008C3B65" w:rsidRDefault="008C3B65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2018 году  завершили </w:t>
      </w: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работы по капремонту, начатые в 2017 году, на шест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объектах. Закончен </w:t>
      </w: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ремонт в поликлинике № 4 (ЛРБ-1) в Томилине и в кожно-венерологическом диспансере (детский смотровой кабинет)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Люберцах». Н</w:t>
      </w: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ачаты работы ещё на двух объектах здравоохранения. Окончание работ запланировано на 2019 год.</w:t>
      </w:r>
    </w:p>
    <w:p w14:paraId="5BECEC9A" w14:textId="0F09D913" w:rsidR="008C3B65" w:rsidRPr="008C3B65" w:rsidRDefault="008C3B65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«Это Люберецкий родильный дом и стационарное отделение № 2 (административный корпус) ЛРБ № 1 по адресу: </w:t>
      </w:r>
      <w:proofErr w:type="spellStart"/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пос.Октябрьский</w:t>
      </w:r>
      <w:proofErr w:type="spellEnd"/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л.Ленина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д.48».</w:t>
      </w:r>
    </w:p>
    <w:p w14:paraId="2B3DAC69" w14:textId="77777777" w:rsidR="008C3B65" w:rsidRPr="008C3B65" w:rsidRDefault="008C3B65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настоящий момент в Люберцах работы ведутся по шести адресам: в хирургическом корпусе (Люберцы), поликлинике № 3 (Люберцы),  поликлинике № 1 (Люберцы), поликлинике № 3 (Томилино), поликлинике № 2 (Октябрьский) и в поликлинике № 4 (Томилино).</w:t>
      </w:r>
    </w:p>
    <w:p w14:paraId="780BF129" w14:textId="1C46FC1A" w:rsidR="008C3B65" w:rsidRDefault="008C3B65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C3B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Ремонт в объектах здравоохранения производится в соответствии с  государственной программой  МО «Здравоохранени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 Подмосковья».</w:t>
      </w:r>
    </w:p>
    <w:p w14:paraId="5008CD19" w14:textId="77777777" w:rsidR="00FD06AC" w:rsidRDefault="00FD06AC" w:rsidP="008C3B65">
      <w:pPr>
        <w:spacing w:after="15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D7E33C9" w14:textId="3F7F0597" w:rsidR="00FD06AC" w:rsidRPr="00FD06AC" w:rsidRDefault="00FD06AC" w:rsidP="00FD06A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реализации программы Московской области «Мой Подъезд» 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2018 году был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запланирован ремонт 1 329 под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ъездов.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реализации губернаторской программы важно не только своевременное выполнение раб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от, но и соблюдение стандартов.</w:t>
      </w:r>
    </w:p>
    <w:p w14:paraId="7BE68F4A" w14:textId="57141001" w:rsidR="009A0BC0" w:rsidRPr="00FD06AC" w:rsidRDefault="00FD06AC" w:rsidP="00FD06A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в округе 27 компаний занимаются ремонтом подъездов. </w:t>
      </w:r>
    </w:p>
    <w:p w14:paraId="084A797B" w14:textId="144AE3DE" w:rsidR="009A0BC0" w:rsidRPr="009A0BC0" w:rsidRDefault="009A0BC0" w:rsidP="00FD06A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2018 году было </w:t>
      </w:r>
      <w:r w:rsidR="00FD06AC" w:rsidRPr="009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запланированы работ</w:t>
      </w:r>
      <w:r w:rsidRPr="009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ы по капитальному ремонту в 114 МКД. </w:t>
      </w:r>
      <w:r w:rsidRPr="009A0B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решению КЧС в план ремонта дополнительно включили 2 МКД, которые находятся в аварийном состоянии. Ремонт фасадов этих домов, в связи с большим объемом работ, планируется завершить в III квартал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2019 года.</w:t>
      </w:r>
    </w:p>
    <w:p w14:paraId="2B9C4E7A" w14:textId="4B881D2A" w:rsidR="00FD06AC" w:rsidRPr="00FD06AC" w:rsidRDefault="00FD06AC" w:rsidP="00FD06A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2018 году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 мероприятий по комплексному благоустройству дворовых территорий, в рамках кот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орой предстояло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гоустроить 67 детских площадок выполнена на 100%. Р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аботы по освещению в поселениях полностью завершены. В г. Люберцы установлено 193 опоры наружного освещен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ия, и светильников.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 </w:t>
      </w:r>
    </w:p>
    <w:p w14:paraId="267B6BDF" w14:textId="4CC8D4DE" w:rsidR="00FD06AC" w:rsidRDefault="00FD06AC" w:rsidP="00FD06A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инистерством </w:t>
      </w:r>
      <w:r w:rsidR="00C8647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экологии Московской области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разработаны и утверждены стандарты установки контейнерных площадок для раздельного сбора мусора. Контейнер должен быть сетчатый, синего цвета. Всего на территории городского округа Люберцы 534 конте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йнерные площадки. Все площадки </w:t>
      </w:r>
      <w:r w:rsidRPr="00FD06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оборудованы новыми контейнерами для раздельного сбора мусора.</w:t>
      </w:r>
    </w:p>
    <w:p w14:paraId="03078AB6" w14:textId="5C71F200" w:rsidR="005976FA" w:rsidRPr="005976FA" w:rsidRDefault="005976FA" w:rsidP="005976FA">
      <w:pPr>
        <w:spacing w:after="24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18 году в Люберцах отремонтировали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семь участков региональных дорог протяженностью 26 километров и 38 участков муниципальных, протяженностью 20 километров. Объем </w:t>
      </w:r>
      <w:proofErr w:type="spellStart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ремонт муниципальной сети в Люберцах из Дорожного фонда Подмосковья составил около 179 миллионов рублей, что на 116,5 миллионов больше, чем в 2017 году.  </w:t>
      </w:r>
    </w:p>
    <w:p w14:paraId="536119B8" w14:textId="3CE7049B" w:rsidR="005976FA" w:rsidRDefault="005976FA" w:rsidP="005976FA">
      <w:pPr>
        <w:spacing w:after="24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втодорог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«Москва-Егорье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вск-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Тума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Касимов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«Малаховка-</w:t>
      </w:r>
      <w:proofErr w:type="spellStart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Эле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ктропоселок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«Москва-Жуковски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й-Малаховка»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Зенино-Павлино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улица Мира, от Больничного проезда до Хлебозаводской улицы, улица Советская, от Театрального проезда до улицы Гоголя, улица  </w:t>
      </w:r>
      <w:proofErr w:type="spellStart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Буденого</w:t>
      </w:r>
      <w:proofErr w:type="spellEnd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улица Луначарского, от улицы Тургенева до улицы Толс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того, улица 3-я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Красногорская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7D710805" w14:textId="3458E983" w:rsidR="005976FA" w:rsidRPr="005976FA" w:rsidRDefault="005976FA" w:rsidP="005976FA">
      <w:pPr>
        <w:spacing w:after="24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Проводены</w:t>
      </w:r>
      <w:proofErr w:type="spellEnd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работы на 12 участках местных дорог: 1-й Поселковый переулок, улица Мичурина от </w:t>
      </w:r>
      <w:proofErr w:type="spellStart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Красковского</w:t>
      </w:r>
      <w:proofErr w:type="spellEnd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шоссе до улицы Совнаркомовская, улица Раменская, улица Герцена от Егорьевского шоссе до улицы Северная, улицы Школьная, Тургенева, Лермонтова, улица Шевченко с проездом, улицы Хомякова, Фабричная, деревня Марусино, улица Заречная, проезд в коттеджный поселок Марусин Луг.</w:t>
      </w:r>
    </w:p>
    <w:p w14:paraId="759CB099" w14:textId="15A376D0" w:rsidR="008C3B65" w:rsidRPr="005976FA" w:rsidRDefault="005976FA" w:rsidP="005976FA">
      <w:pPr>
        <w:spacing w:after="24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 итогам голосования на портале «Доб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родел» в Люберцах отремонтированы </w:t>
      </w:r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семь участков протяженностью порядка 5 километров на улице Школьная, улице Митрофанова, в поселке Октябрьский, на улице 60-лет Победы, в поселке Малаховка, в Железнодорожном тупике, на улицах Рельсовая, </w:t>
      </w:r>
      <w:proofErr w:type="spellStart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Малаховская</w:t>
      </w:r>
      <w:proofErr w:type="spellEnd"/>
      <w:r w:rsidRPr="005976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Крас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ноармейская.</w:t>
      </w:r>
    </w:p>
    <w:p w14:paraId="41B02EA5" w14:textId="77777777" w:rsidR="008C3B65" w:rsidRPr="008C3B65" w:rsidRDefault="008C3B65" w:rsidP="008275F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F551ED7" w14:textId="77777777" w:rsidR="008275F2" w:rsidRDefault="008275F2" w:rsidP="0082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ряде случаев, мы даже опережали некоторые органы исполнительной власти по контролю над реализацией региональных программ.</w:t>
      </w:r>
    </w:p>
    <w:p w14:paraId="4F8CE7D6" w14:textId="77777777" w:rsidR="008275F2" w:rsidRDefault="008275F2" w:rsidP="008275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положительный резонанс у жителей получили итоги  нашей работы по контролю за ремонтом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подъездов, благоустройством дворовых территорий.</w:t>
      </w:r>
    </w:p>
    <w:p w14:paraId="6BA6CC63" w14:textId="77777777" w:rsidR="008275F2" w:rsidRDefault="008275F2" w:rsidP="0082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депутаты привлечены к работе Рабочей группы по защите прав граждан - участников долевого строительства. В этом году шла предметная работа по проблемным объектам совместно с инициативными группами незавершенных объектов.</w:t>
      </w:r>
    </w:p>
    <w:p w14:paraId="78FBF563" w14:textId="77777777" w:rsidR="008275F2" w:rsidRPr="00B95058" w:rsidRDefault="008275F2" w:rsidP="00827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хочу отметить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фракци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местных Советах,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1C7E1" w14:textId="77777777" w:rsidR="008275F2" w:rsidRPr="00B95058" w:rsidRDefault="008275F2" w:rsidP="00827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2018 года образован </w:t>
      </w:r>
      <w:r w:rsidRPr="00B9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Совет руководителей фракций «ЕДИНАЯ РОССИЯ»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вял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координирующую функцию.</w:t>
      </w:r>
    </w:p>
    <w:p w14:paraId="605DF8C0" w14:textId="77777777" w:rsidR="008275F2" w:rsidRDefault="008275F2" w:rsidP="008275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фракции еженедельно получают информацию о деятельности Думы, фракции «ЕДИНАЯ РОССИЯ» и о планах областных депутатов на неделю.</w:t>
      </w:r>
    </w:p>
    <w:p w14:paraId="27E2519C" w14:textId="142D4642" w:rsidR="006228E2" w:rsidRPr="00C64DC8" w:rsidRDefault="006228E2" w:rsidP="006228E2">
      <w:pPr>
        <w:pStyle w:val="a3"/>
        <w:jc w:val="both"/>
        <w:rPr>
          <w:rFonts w:eastAsiaTheme="minorEastAsia"/>
          <w:color w:val="000000" w:themeColor="text1"/>
          <w:spacing w:val="3"/>
          <w:sz w:val="28"/>
          <w:szCs w:val="28"/>
        </w:rPr>
      </w:pPr>
      <w:r w:rsidRPr="00C64DC8">
        <w:rPr>
          <w:rFonts w:eastAsiaTheme="minorEastAsia"/>
          <w:color w:val="000000" w:themeColor="text1"/>
          <w:spacing w:val="3"/>
          <w:sz w:val="28"/>
          <w:szCs w:val="28"/>
        </w:rPr>
        <w:t xml:space="preserve">Только при совместном взаимодействии с председателем Совета депутатов г.о. Люберцы С.Н. Антоновым, руководителем Фракции «Единая Россия» в Совете депутатов А.Л. </w:t>
      </w:r>
      <w:proofErr w:type="spellStart"/>
      <w:r w:rsidRPr="00C64DC8">
        <w:rPr>
          <w:rFonts w:eastAsiaTheme="minorEastAsia"/>
          <w:color w:val="000000" w:themeColor="text1"/>
          <w:spacing w:val="3"/>
          <w:sz w:val="28"/>
          <w:szCs w:val="28"/>
        </w:rPr>
        <w:t>Шлапаком</w:t>
      </w:r>
      <w:proofErr w:type="spellEnd"/>
      <w:r w:rsidRPr="00C64DC8">
        <w:rPr>
          <w:rFonts w:eastAsiaTheme="minorEastAsia"/>
          <w:color w:val="000000" w:themeColor="text1"/>
          <w:spacing w:val="3"/>
          <w:sz w:val="28"/>
          <w:szCs w:val="28"/>
        </w:rPr>
        <w:t xml:space="preserve"> и </w:t>
      </w:r>
      <w:r w:rsidR="00C64DC8" w:rsidRPr="00C64DC8">
        <w:rPr>
          <w:rFonts w:eastAsiaTheme="minorEastAsia"/>
          <w:color w:val="000000" w:themeColor="text1"/>
          <w:spacing w:val="3"/>
          <w:sz w:val="28"/>
          <w:szCs w:val="28"/>
        </w:rPr>
        <w:t>депутатами Совета</w:t>
      </w:r>
      <w:r w:rsidRPr="00C64DC8">
        <w:rPr>
          <w:rFonts w:eastAsiaTheme="minorEastAsia"/>
          <w:color w:val="000000" w:themeColor="text1"/>
          <w:spacing w:val="3"/>
          <w:sz w:val="28"/>
          <w:szCs w:val="28"/>
        </w:rPr>
        <w:t xml:space="preserve"> депутатов-членов фракции  "Единая Россия"</w:t>
      </w:r>
      <w:r w:rsidR="00C64DC8" w:rsidRPr="00C64DC8">
        <w:rPr>
          <w:rFonts w:eastAsiaTheme="minorEastAsia"/>
          <w:color w:val="000000" w:themeColor="text1"/>
          <w:spacing w:val="3"/>
          <w:sz w:val="28"/>
          <w:szCs w:val="28"/>
        </w:rPr>
        <w:t xml:space="preserve"> в г.о. Люберцы</w:t>
      </w:r>
      <w:r w:rsidRPr="00C64DC8">
        <w:rPr>
          <w:rFonts w:eastAsiaTheme="minorEastAsia"/>
          <w:color w:val="000000" w:themeColor="text1"/>
          <w:spacing w:val="3"/>
          <w:sz w:val="28"/>
          <w:szCs w:val="28"/>
        </w:rPr>
        <w:t>, при обмене информации о ходе выполнения поставленных партией задач, при создании "коммуникационной базы" посредством электронной почты, социальных сетей и мессенджеров  возможно добиться  успехов по выполнению наказов избирателей. </w:t>
      </w:r>
    </w:p>
    <w:p w14:paraId="101CBAE4" w14:textId="41A877A5" w:rsidR="008275F2" w:rsidRPr="00B95058" w:rsidRDefault="008275F2" w:rsidP="00622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A67D6" w14:textId="77777777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депутаты фракции провели в территориальных округах </w:t>
      </w:r>
      <w:r w:rsidRPr="00B5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непосредственным участием Глав, местных депутатов, партийного актива и наших избирателей, а это почти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1300 мероприятий.</w:t>
      </w:r>
    </w:p>
    <w:p w14:paraId="10AE60A0" w14:textId="338D64CA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3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взаимодействие с Главой г.о. Люберцы В.П. Ружицким, проводятся рабочие встречи, обсуждение социально значимых проектов и их реализаций на территории округа</w:t>
      </w:r>
      <w:r w:rsidRPr="00B503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CBD9279" w14:textId="77777777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формат муниципальных недель себя полностью оправдывает, даёт положительные результаты, а главное – мы сегодня имеем чёткую картину состояния дел в своих муниципалитетах, понимание проблем и путей их решения.</w:t>
      </w:r>
    </w:p>
    <w:p w14:paraId="5FA8F636" w14:textId="77777777" w:rsidR="008275F2" w:rsidRDefault="008275F2" w:rsidP="008275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в адрес депутатов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двенадцати 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писем, обращений и жалоб избирателей. </w:t>
      </w:r>
    </w:p>
    <w:p w14:paraId="6FFA4FAE" w14:textId="77777777" w:rsidR="008275F2" w:rsidRDefault="008275F2" w:rsidP="008275F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личных приёмах депутатами и их помощниками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восьми тысяч </w:t>
      </w:r>
      <w:r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14:paraId="70CFACC9" w14:textId="77777777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каждому третьему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приняты положительные решения. По остальным – даны соответствующие разъяснения, консультации и практические предложения.</w:t>
      </w:r>
    </w:p>
    <w:p w14:paraId="2C0E8F0F" w14:textId="6C94A3D4" w:rsidR="0088056F" w:rsidRDefault="006B25D0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внимание уделяю приему граждан. 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понедельник месяца провожу</w:t>
      </w:r>
      <w:r w:rsidR="0088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жителей по личным вопросам.</w:t>
      </w:r>
    </w:p>
    <w:p w14:paraId="5777A007" w14:textId="77777777" w:rsidR="006B25D0" w:rsidRDefault="006B25D0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7FAE" w14:textId="71863F9A" w:rsidR="006B25D0" w:rsidRDefault="006B25D0" w:rsidP="006B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хочу выразить слова искренней благодарности за совместную работу Главе округа, председателям Советов депутатов,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14:paraId="7BF23621" w14:textId="159165F6" w:rsidR="006B25D0" w:rsidRPr="00420F83" w:rsidRDefault="006B25D0" w:rsidP="00420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 один год труди</w:t>
      </w:r>
      <w:r w:rsidR="00420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на благо родного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безусловно, это дает положительные результаты.</w:t>
      </w:r>
    </w:p>
    <w:p w14:paraId="16138A80" w14:textId="77777777" w:rsidR="006B25D0" w:rsidRDefault="006B25D0" w:rsidP="006B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Уверен, что все намеченное мы выполним!</w:t>
      </w:r>
    </w:p>
    <w:p w14:paraId="06B50361" w14:textId="77777777" w:rsidR="006B25D0" w:rsidRDefault="006B25D0" w:rsidP="006B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694F6086" w14:textId="77777777" w:rsidR="006B25D0" w:rsidRDefault="006B25D0" w:rsidP="006B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Благодарю за внимание!       </w:t>
      </w:r>
    </w:p>
    <w:p w14:paraId="2536EF0A" w14:textId="77777777" w:rsidR="006B25D0" w:rsidRDefault="006B25D0" w:rsidP="006B25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7D1DDC" w14:textId="77777777" w:rsidR="006B25D0" w:rsidRDefault="006B25D0" w:rsidP="006B2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4321F5" w14:textId="77777777" w:rsidR="006B25D0" w:rsidRDefault="006B25D0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48E7B" w14:textId="77777777" w:rsidR="008275F2" w:rsidRDefault="008275F2" w:rsidP="0082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B0171" w14:textId="77777777" w:rsidR="008275F2" w:rsidRDefault="008275F2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F31015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CF322" w14:textId="77777777" w:rsidR="00323FDF" w:rsidRDefault="00323FDF" w:rsidP="00323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842B4" w14:textId="77777777" w:rsidR="00F403D2" w:rsidRDefault="00F403D2" w:rsidP="00F4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3EE0C" w14:textId="77777777" w:rsidR="00F403D2" w:rsidRDefault="00F403D2" w:rsidP="00F40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02989" w14:textId="77777777" w:rsidR="00F403D2" w:rsidRPr="00BA551C" w:rsidRDefault="00F403D2" w:rsidP="00F403D2">
      <w:pPr>
        <w:rPr>
          <w:lang w:val="en-US"/>
        </w:rPr>
      </w:pPr>
    </w:p>
    <w:sectPr w:rsidR="00F403D2" w:rsidRPr="00BA551C" w:rsidSect="00F91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D31CC"/>
    <w:multiLevelType w:val="hybridMultilevel"/>
    <w:tmpl w:val="5336A72C"/>
    <w:lvl w:ilvl="0" w:tplc="E8604C6C">
      <w:start w:val="1"/>
      <w:numFmt w:val="decimal"/>
      <w:lvlText w:val="%1)"/>
      <w:lvlJc w:val="left"/>
      <w:pPr>
        <w:ind w:left="1929" w:hanging="12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7D"/>
    <w:rsid w:val="001F582D"/>
    <w:rsid w:val="00244B7F"/>
    <w:rsid w:val="00323FDF"/>
    <w:rsid w:val="00352E7D"/>
    <w:rsid w:val="00420F83"/>
    <w:rsid w:val="00466A9F"/>
    <w:rsid w:val="00532F18"/>
    <w:rsid w:val="005976FA"/>
    <w:rsid w:val="006228E2"/>
    <w:rsid w:val="006B25D0"/>
    <w:rsid w:val="0072120C"/>
    <w:rsid w:val="007A6EB1"/>
    <w:rsid w:val="008275F2"/>
    <w:rsid w:val="0088056F"/>
    <w:rsid w:val="008C3B65"/>
    <w:rsid w:val="00940D55"/>
    <w:rsid w:val="009A0BC0"/>
    <w:rsid w:val="00B5187F"/>
    <w:rsid w:val="00B8264C"/>
    <w:rsid w:val="00BA551C"/>
    <w:rsid w:val="00C64DC8"/>
    <w:rsid w:val="00C86474"/>
    <w:rsid w:val="00F403D2"/>
    <w:rsid w:val="00F91595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1D852"/>
  <w14:defaultImageDpi w14:val="300"/>
  <w15:docId w15:val="{4D8E6534-0B9D-4B38-91D4-92D2AF8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1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A9F"/>
    <w:pPr>
      <w:ind w:left="720"/>
      <w:contextualSpacing/>
    </w:pPr>
  </w:style>
  <w:style w:type="character" w:customStyle="1" w:styleId="apple-converted-space">
    <w:name w:val="apple-converted-space"/>
    <w:basedOn w:val="a0"/>
    <w:rsid w:val="00FD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Коханый Игорь Валериевич</cp:lastModifiedBy>
  <cp:revision>2</cp:revision>
  <dcterms:created xsi:type="dcterms:W3CDTF">2019-04-09T06:59:00Z</dcterms:created>
  <dcterms:modified xsi:type="dcterms:W3CDTF">2019-04-09T06:59:00Z</dcterms:modified>
</cp:coreProperties>
</file>