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7"/>
        <w:jc w:val="right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Проект</w:t>
      </w:r>
      <w:r>
        <w:rPr>
          <w:rFonts w:ascii="Times New Roman" w:hAnsi="Times New Roman"/>
          <w:sz w:val="24"/>
          <w:szCs w:val="24"/>
        </w:rPr>
      </w:r>
      <w:r/>
    </w:p>
    <w:p>
      <w:pPr>
        <w:ind w:left="6237"/>
        <w:jc w:val="right"/>
        <w:spacing w:after="0" w:afterAutospacing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внесен Комитетом по вопросам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left="6237"/>
        <w:jc w:val="right"/>
        <w:spacing w:after="0" w:afterAutospacing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государственной власти и региональной безопасности</w:t>
      </w:r>
      <w:r>
        <w:rPr>
          <w:rFonts w:ascii="Times New Roman" w:hAnsi="Times New Roman"/>
          <w:sz w:val="24"/>
          <w:szCs w:val="24"/>
          <w:highlight w:val="none"/>
        </w:rPr>
      </w:r>
      <w:r/>
    </w:p>
    <w:p>
      <w:pPr>
        <w:ind w:left="6237"/>
        <w:jc w:val="both"/>
        <w:spacing w:after="0" w:afterAutospacing="0" w:line="240" w:lineRule="auto"/>
      </w:pPr>
      <w:r/>
      <w:r/>
    </w:p>
    <w:p>
      <w:pPr>
        <w:ind w:left="6237"/>
        <w:jc w:val="both"/>
        <w:spacing w:after="0" w:afterAutospacing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6237"/>
        <w:jc w:val="both"/>
        <w:spacing w:after="0" w:afterAutospacing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ind w:left="6237"/>
        <w:jc w:val="both"/>
        <w:spacing w:after="0" w:afterAutospacing="0" w:line="240" w:lineRule="auto"/>
      </w:pPr>
      <w:r/>
      <w:r/>
    </w:p>
    <w:p>
      <w:pPr>
        <w:ind w:left="6237"/>
        <w:jc w:val="both"/>
        <w:spacing w:after="0" w:afterAutospacing="0" w:line="240" w:lineRule="auto"/>
      </w:pPr>
      <w:r/>
      <w:r/>
    </w:p>
    <w:p>
      <w:pPr>
        <w:ind w:left="6237"/>
        <w:jc w:val="both"/>
        <w:spacing w:after="0" w:afterAutospacing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/>
          <w:b/>
          <w:sz w:val="36"/>
          <w:szCs w:val="36"/>
        </w:rPr>
        <w:t xml:space="preserve">ЗАКОН МОСКОВСКОЙ ОБЛАСТИ</w:t>
      </w:r>
      <w:r>
        <w:rPr>
          <w:rFonts w:ascii="Times New Roman" w:hAnsi="Times New Roman"/>
          <w:b/>
          <w:sz w:val="36"/>
          <w:szCs w:val="36"/>
        </w:rPr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 w:afterAutospacing="0" w:line="240" w:lineRule="auto"/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ind w:left="1417" w:right="1417" w:firstLine="0"/>
        <w:jc w:val="both"/>
        <w:spacing w:after="0" w:afterAutospacing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Закон Московской области «О создании и упразднении судебных участков и должностей мировых судей в Московской области»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ind w:left="0" w:right="0" w:firstLine="709"/>
        <w:jc w:val="left"/>
        <w:spacing w:after="0" w:afterAutospacing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540"/>
        <w:jc w:val="both"/>
        <w:spacing w:after="0" w:afterAutospacing="0" w:line="240" w:lineRule="auto"/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540"/>
        <w:jc w:val="both"/>
        <w:spacing w:after="0" w:afterAutospacing="0" w:line="240" w:lineRule="auto"/>
        <w:outlineLvl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outlineLvl w:val="0"/>
      </w:pPr>
      <w:r>
        <w:rPr>
          <w:rFonts w:ascii="Times New Roman" w:hAnsi="Times New Roman"/>
          <w:b/>
          <w:bCs/>
          <w:sz w:val="28"/>
          <w:szCs w:val="28"/>
        </w:rPr>
        <w:t xml:space="preserve">Статья 1</w:t>
      </w: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jc w:val="both"/>
        <w:spacing w:after="0" w:afterAutospacing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/>
          <w:sz w:val="28"/>
          <w:szCs w:val="28"/>
        </w:rPr>
        <w:t xml:space="preserve">Внести в Закон Московской области № 98/2008-ОЗ «О создании </w:t>
      </w:r>
      <w:r>
        <w:rPr>
          <w:rFonts w:ascii="Times New Roman" w:hAnsi="Times New Roman"/>
          <w:sz w:val="28"/>
          <w:szCs w:val="28"/>
        </w:rPr>
        <w:br/>
        <w:t xml:space="preserve">и упразднении судебных участков и должностей мировых судей в Московской области» </w:t>
      </w:r>
      <w:r>
        <w:rPr>
          <w:rFonts w:ascii="Times New Roman" w:hAnsi="Times New Roman"/>
          <w:sz w:val="28"/>
          <w:szCs w:val="28"/>
          <w:lang w:eastAsia="ru-RU"/>
        </w:rPr>
        <w:t xml:space="preserve">(с изменениями, внесенными законами Московской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136/2009-ОЗ,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144/2010-ОЗ, № 88/2011-ОЗ, № 199/2011-ОЗ,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140/2012-ОЗ, № 216/2012-ОЗ, № 33/2013-ОЗ, № 133/2013-ОЗ, № 81/2014-ОЗ,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163/2014-ОЗ, № 42/2015-ОЗ, № 12/2016-ОЗ, № 82/2016-ОЗ, № 9/2017-ОЗ,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208/2017-ОЗ, № 4/2018-ОЗ, № 118/2018-ОЗ</w:t>
      </w:r>
      <w:r>
        <w:rPr>
          <w:rFonts w:ascii="Times New Roman" w:hAnsi="Times New Roman"/>
          <w:sz w:val="28"/>
          <w:szCs w:val="28"/>
          <w:lang w:eastAsia="ru-RU"/>
        </w:rPr>
        <w:t xml:space="preserve">, № </w:t>
      </w:r>
      <w:r>
        <w:rPr>
          <w:rFonts w:ascii="Times New Roman" w:hAnsi="Times New Roman"/>
          <w:sz w:val="28"/>
          <w:szCs w:val="28"/>
          <w:lang w:eastAsia="ru-RU"/>
        </w:rPr>
        <w:t xml:space="preserve">213/2018-ОЗ, № 73/2019-ОЗ,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127/2019-ОЗ, № 134/2019-ОЗ, № 171/2019-ОЗ, № 256/2019-ОЗ,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№ 279/2019-ОЗ, № 4/2020-ОЗ, № 28/2020-ОЗ, № 109/2020-ОЗ, № 218/2020-ОЗ,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12/2021-ОЗ, № 28/2021-ОЗ, № 81/2021-ОЗ, № 86/2021-ОЗ, № 110/2021-ОЗ,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304/2021-ОЗ, № 24/2022-ОЗ, № 68/2022-ОЗ, № 89/2022-ОЗ, № 165/2022-ОЗ,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249/2022-ОЗ, № 49/2023-ОЗ, № 71/2023-ОЗ, № 75/2023-ОЗ, № 89/2023-ОЗ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167/2023-ОЗ, № 199/2023-ОЗ, № 253/2023-ОЗ,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№ 87/2024-ОЗ, № 137/2024-ОЗ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части 1 статьи 4: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пункт 19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7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«19) Коломенский судебный район (Городской округ Коломна, кроме: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Озёры, </w:t>
      </w:r>
      <w:r>
        <w:rPr>
          <w:rFonts w:ascii="Times New Roman" w:hAnsi="Times New Roman" w:cs="Times New Roman"/>
          <w:sz w:val="28"/>
          <w:szCs w:val="28"/>
        </w:rPr>
        <w:t xml:space="preserve">поселков: Бело-Колодезский участок, центр</w:t>
      </w:r>
      <w:r>
        <w:rPr>
          <w:rFonts w:ascii="Times New Roman" w:hAnsi="Times New Roman" w:cs="Times New Roman"/>
          <w:sz w:val="28"/>
          <w:szCs w:val="28"/>
        </w:rPr>
        <w:t xml:space="preserve">альной усадьбы совхоза «Озёры»; </w:t>
      </w:r>
      <w:r>
        <w:rPr>
          <w:rFonts w:ascii="Times New Roman" w:hAnsi="Times New Roman" w:cs="Times New Roman"/>
          <w:sz w:val="28"/>
          <w:szCs w:val="28"/>
        </w:rPr>
        <w:t xml:space="preserve">сел: Белые Колодези, Бояркино, Горы, Клишино, Комарёво, Полурядинки, Протасово, Редькино, Сенницы-1, Сенницы-2, </w:t>
      </w:r>
      <w:r>
        <w:rPr>
          <w:rFonts w:ascii="Times New Roman" w:hAnsi="Times New Roman" w:cs="Times New Roman"/>
          <w:sz w:val="28"/>
          <w:szCs w:val="28"/>
        </w:rPr>
        <w:t xml:space="preserve">Сеньково, Сосновка, Фроловское;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деревень: Александровка, Бабурино, Бардино, Бебехово, Боково-Акулово, Болдаевка, Болобново, Большое Уварово, Бутьково, Варищи, Доношово, Дулебино, Емельяновка, Жиливо, Каблучки, Каменка (бывший городской округ Озёры),</w:t>
      </w:r>
      <w:r>
        <w:rPr>
          <w:rFonts w:ascii="Times New Roman" w:hAnsi="Times New Roman" w:cs="Times New Roman"/>
          <w:sz w:val="28"/>
          <w:szCs w:val="28"/>
        </w:rPr>
        <w:t xml:space="preserve"> Климово, К</w:t>
      </w:r>
      <w:r>
        <w:rPr>
          <w:rFonts w:ascii="Times New Roman" w:hAnsi="Times New Roman" w:cs="Times New Roman"/>
          <w:sz w:val="28"/>
          <w:szCs w:val="28"/>
        </w:rPr>
        <w:t xml:space="preserve">линское, Кобяково, Кудрино, Лёдово, Липитино, Люблино, Марково, Мощаницы, Найдено, Облезьево, Паткино, Реброво, Речицы, Рудаково, Свиридоново, Сенцово, Смедово, Старое, Стояньево, Стребково, Тарбушево, Трегубово, Фофаново, Холмы, Храброво, Чиликино, Якшино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 должностей мировых судей и 9 судебных участков № 77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85;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пункт 32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67"/>
        <w:ind w:left="0" w:right="0" w:firstLine="709"/>
        <w:jc w:val="both"/>
        <w:spacing w:before="0" w:beforeAutospacing="0" w:after="0" w:afterAutospacing="0" w:line="240" w:lineRule="auto"/>
        <w:outlineLvl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«32) Озёрский судебный район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входящие в состав Городского округа Коломна: </w:t>
      </w:r>
      <w:r>
        <w:rPr>
          <w:rFonts w:ascii="Times New Roman" w:hAnsi="Times New Roman" w:cs="Times New Roman"/>
          <w:sz w:val="28"/>
          <w:szCs w:val="28"/>
        </w:rPr>
        <w:t xml:space="preserve">город Озёры,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поселк</w:t>
      </w:r>
      <w:r>
        <w:rPr>
          <w:rFonts w:ascii="Times New Roman" w:hAnsi="Times New Roman" w:cs="Times New Roman"/>
          <w:sz w:val="28"/>
          <w:szCs w:val="28"/>
        </w:rPr>
        <w:t xml:space="preserve">и:</w:t>
      </w:r>
      <w:r>
        <w:rPr>
          <w:rFonts w:ascii="Times New Roman" w:hAnsi="Times New Roman" w:cs="Times New Roman"/>
          <w:sz w:val="28"/>
          <w:szCs w:val="28"/>
        </w:rPr>
        <w:t xml:space="preserve"> Бело-Колодезский участок, </w:t>
      </w:r>
      <w:r>
        <w:rPr>
          <w:rFonts w:ascii="Times New Roman" w:hAnsi="Times New Roman" w:cs="Times New Roman"/>
          <w:sz w:val="28"/>
          <w:szCs w:val="28"/>
        </w:rPr>
        <w:t xml:space="preserve">цент</w:t>
      </w:r>
      <w:r>
        <w:rPr>
          <w:rFonts w:ascii="Times New Roman" w:hAnsi="Times New Roman" w:cs="Times New Roman"/>
          <w:sz w:val="28"/>
          <w:szCs w:val="28"/>
        </w:rPr>
        <w:t xml:space="preserve">ральной усадьбы совхоза «Озёры»;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села: Белые Колодези, Бояркино, </w:t>
      </w:r>
      <w:r>
        <w:rPr>
          <w:rFonts w:ascii="Times New Roman" w:hAnsi="Times New Roman" w:cs="Times New Roman"/>
          <w:sz w:val="28"/>
          <w:szCs w:val="28"/>
        </w:rPr>
        <w:t xml:space="preserve">Горы, Клишино, </w:t>
      </w:r>
      <w:r>
        <w:rPr>
          <w:rFonts w:ascii="Times New Roman" w:hAnsi="Times New Roman" w:cs="Times New Roman"/>
          <w:sz w:val="28"/>
          <w:szCs w:val="28"/>
        </w:rPr>
        <w:t xml:space="preserve">Комар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во, </w:t>
      </w:r>
      <w:r>
        <w:rPr>
          <w:rFonts w:ascii="Times New Roman" w:hAnsi="Times New Roman" w:cs="Times New Roman"/>
          <w:sz w:val="28"/>
          <w:szCs w:val="28"/>
        </w:rPr>
        <w:t xml:space="preserve">Полурядинки, Протасово, Редькино, Сенницы-1, Сенницы-2, </w:t>
      </w:r>
      <w:r>
        <w:rPr>
          <w:rFonts w:ascii="Times New Roman" w:hAnsi="Times New Roman" w:cs="Times New Roman"/>
          <w:sz w:val="28"/>
          <w:szCs w:val="28"/>
        </w:rPr>
        <w:t xml:space="preserve">Сеньково, Сосновка, Фроловское;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деревни: Александровка, Бабурино, Бардино, Бебехово, Боково-Акулово, </w:t>
      </w:r>
      <w:r>
        <w:rPr>
          <w:rFonts w:ascii="Times New Roman" w:hAnsi="Times New Roman" w:cs="Times New Roman"/>
          <w:sz w:val="28"/>
          <w:szCs w:val="28"/>
        </w:rPr>
        <w:t xml:space="preserve">Болдаевка, Болобново, Большое Уварово, Бутьково, Варищи, Доношово, Дулебино, Емельяновка, Жиливо, Каблучки, Каменка</w:t>
      </w:r>
      <w:r>
        <w:rPr>
          <w:rFonts w:ascii="Times New Roman" w:hAnsi="Times New Roman" w:cs="Times New Roman"/>
          <w:sz w:val="28"/>
          <w:szCs w:val="28"/>
        </w:rPr>
        <w:t xml:space="preserve"> (бывший городской округ Озёры)</w:t>
      </w:r>
      <w:r>
        <w:rPr>
          <w:rFonts w:ascii="Times New Roman" w:hAnsi="Times New Roman" w:cs="Times New Roman"/>
          <w:sz w:val="28"/>
          <w:szCs w:val="28"/>
        </w:rPr>
        <w:t xml:space="preserve">, Климово, Клинское, Кобяково, К</w:t>
      </w:r>
      <w:r>
        <w:rPr>
          <w:rFonts w:ascii="Times New Roman" w:hAnsi="Times New Roman" w:cs="Times New Roman"/>
          <w:sz w:val="28"/>
          <w:szCs w:val="28"/>
        </w:rPr>
        <w:t xml:space="preserve">удрин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, Л</w:t>
      </w:r>
      <w:r>
        <w:rPr>
          <w:rFonts w:ascii="Times New Roman" w:hAnsi="Times New Roman" w:cs="Times New Roman"/>
          <w:sz w:val="28"/>
          <w:szCs w:val="28"/>
        </w:rPr>
        <w:t xml:space="preserve">ё</w:t>
      </w:r>
      <w:r>
        <w:rPr>
          <w:rFonts w:ascii="Times New Roman" w:hAnsi="Times New Roman" w:cs="Times New Roman"/>
          <w:sz w:val="28"/>
          <w:szCs w:val="28"/>
        </w:rPr>
        <w:t xml:space="preserve">дово, Липитино, Люблино, Марково, Мощаницы, Найдено, Облезьево, Паткино, Реброво, Речицы, Рудаково, Свиридоново, Сенцово, </w:t>
      </w:r>
      <w:r>
        <w:rPr>
          <w:rFonts w:ascii="Times New Roman" w:hAnsi="Times New Roman" w:cs="Times New Roman"/>
          <w:sz w:val="28"/>
          <w:szCs w:val="28"/>
        </w:rPr>
        <w:t xml:space="preserve">Смедово, Старое, Стояньево, Стребково, Тарбушево, Трегубово, Фофаново, Холмы, Храброво, Чиликино, Якшино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 должности мировых судей и 2 судебных участка № 165, 166;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2) в таблице приложения: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строке 9.5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графе 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одиннадцатый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следующей редакции: </w:t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«Участки автодорог: «Москва – Егорьевск – Тума – Касимов» (МЕТК) (Егорьевское шоссе) с 91 км 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116 км 800 м – границы с городским округом Шатура; «Егорьевск – М-5 «Урал» с 0 км по 18 км 709 м – границы с Городским округом Коломна; «Каданок – Рязановский – Старый Спасс – Двойни» от границы с городским округом Луховицы с 20 км 201 м до 55 км 500 м.»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/>
    </w:p>
    <w:p>
      <w:pPr>
        <w:ind w:left="0" w:right="0" w:firstLine="709"/>
        <w:jc w:val="both"/>
        <w:spacing w:after="0" w:afterAutospacing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двенадцатый изложить в следующей редакции: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«Участ</w:t>
      </w:r>
      <w:r>
        <w:rPr>
          <w:rFonts w:ascii="Times New Roman" w:hAnsi="Times New Roman" w:cs="Times New Roman"/>
          <w:sz w:val="28"/>
          <w:szCs w:val="28"/>
        </w:rPr>
        <w:t xml:space="preserve">ок железной дороги участка «Кривандино – Рязановка» Казанского направления Московской железной дороги от границы с городским округом Шатура на перегоне Сазоново – 47 км до конца железнодорожной ветви, включая железнодорожные станции: 47 км, Рязановка.»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абзац </w:t>
      </w:r>
      <w:r>
        <w:rPr>
          <w:rFonts w:ascii="Times New Roman" w:hAnsi="Times New Roman"/>
          <w:sz w:val="28"/>
          <w:szCs w:val="28"/>
          <w:highlight w:val="none"/>
        </w:rPr>
        <w:t xml:space="preserve">четырнадцатый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строки 12.1 в графе 3</w:t>
      </w:r>
      <w:r>
        <w:rPr>
          <w:rFonts w:ascii="Times New Roman" w:hAnsi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«Участки автодорог и прилегающие к ним дороги: «Зарайск ул. № 7», «Зарайск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Кобылье»,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«Зарайск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Серебряные Пруды»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0 км по 17 км 049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границы с городским округом Серебряные Пруды;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«Зарайск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Сере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бряные Пруды»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Моногарово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Журавна»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с 0 км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по 15 км 574 м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границы с городским округом Кашира; «Кашира – Серебряные Пруды – Узловая» от границы с городским округом Кашира с 36 км 455 м по 37 км 900 м – границы с городским округом Серебряные Пруды;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«Карино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Макеево»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Печерники»;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«Пыжово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Авдеево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Большие Белыничи».»;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строке 12.2 в графе 3: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абзаце пятом слова «Советская, Урицкого» заменить словами «Бахрушиных, Советская»;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абзац </w:t>
      </w:r>
      <w:r>
        <w:rPr>
          <w:rFonts w:ascii="Times New Roman" w:hAnsi="Times New Roman"/>
          <w:sz w:val="28"/>
          <w:szCs w:val="28"/>
          <w:highlight w:val="none"/>
        </w:rPr>
        <w:t xml:space="preserve">двенадцатый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«Участки автодорог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прилегающие к ним дороги</w:t>
      </w:r>
      <w:r>
        <w:rPr>
          <w:rFonts w:ascii="Times New Roman" w:hAnsi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«Зарайск </w:t>
      </w:r>
      <w:r>
        <w:rPr>
          <w:rFonts w:ascii="Times New Roman" w:hAnsi="Times New Roman"/>
          <w:i w:val="0"/>
          <w:iCs w:val="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Богатищево»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с 0 км по 24 км 250 м –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границы с городским округ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 Кашира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Зарайск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Клин-Бельдин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М-5 «Урал» с 0 км по 23 км 799 м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границы с городским округом Луховицы;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«Луховицы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Зарайск»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границы с городским округом Луховицы с 16 км 701 м до ул. Московской г. Зарайска; «Луховицы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Зарайск»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Мендюкино»; «Луховицы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Зарайск»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Староподгороднее»;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«Мендюк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Протекино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Ратькино»;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«Новоселки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Пенкино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Титово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Протекино»;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«Озеры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Кашира»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Трасна» от границы с Городским округом Коломна с 5 км 848 м до автодороги «Зарайск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Богатищево».»;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строке 16.1 в графе 3: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абзацы </w:t>
      </w:r>
      <w:r>
        <w:rPr>
          <w:rFonts w:ascii="Times New Roman" w:hAnsi="Times New Roman"/>
          <w:sz w:val="28"/>
          <w:szCs w:val="28"/>
          <w:highlight w:val="none"/>
        </w:rPr>
        <w:t xml:space="preserve">тринадцатый и </w:t>
      </w:r>
      <w:r>
        <w:rPr>
          <w:rFonts w:ascii="Times New Roman" w:hAnsi="Times New Roman"/>
          <w:sz w:val="28"/>
          <w:szCs w:val="28"/>
          <w:highlight w:val="none"/>
        </w:rPr>
        <w:t xml:space="preserve">четырнадцатый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Участки автодорог: «Зарайск – Богатищево» от границы с городским округом Зарайск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с 24 км 251 м до автодороги «Кашира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Серебряные Пруды – Узловая»;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«Зарайск – Серебряные Пруды» –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Моногарово – Журавна» от границы с городским округом Зарайск с 15 км 575 м до автодороги «Кашира – Серебряные Пруды – Узловая»; Каширское шоссе от границы с городским округом Ступино с 115 км 750 м до 119 км; «Кашира – Ненашево» с 111 км 400 м до 118 км;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«Кашира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Серебряные Пруды – Узловая»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: с 0 км до 4 км; с 25 км по 36 км 454 м – границы с городским округом Зарайск;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«Кашира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Серебряные Пруды – Узловая»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– Острога – М-6 «Каспий» от автодороги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«Кашира 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Серебряные Пруды – Узловая»</w:t>
      </w:r>
      <w:r>
        <w:rPr>
          <w:rFonts w:ascii="Times New Roman" w:hAnsi="Times New Roman"/>
          <w:i w:val="0"/>
          <w:iCs w:val="0"/>
          <w:sz w:val="28"/>
          <w:szCs w:val="28"/>
          <w:highlight w:val="none"/>
        </w:rPr>
        <w:t xml:space="preserve"> до поворота на д. Кишкино.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Участок железной дороги Павелецкого направления Московской железной дороги с 132 км до 144 км – границы с городским округом Серебряные Пруды на перегоне Богатищево </w:t>
      </w:r>
      <w:r>
        <w:rPr>
          <w:rFonts w:ascii="Times New Roman" w:hAnsi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146 км, включая железнодорожные станции: 137 км, Богатищево, Топканово</w:t>
      </w:r>
      <w:r>
        <w:rPr>
          <w:rFonts w:ascii="Times New Roman" w:hAnsi="Times New Roman"/>
          <w:sz w:val="28"/>
          <w:szCs w:val="28"/>
          <w:highlight w:val="none"/>
        </w:rPr>
        <w:t xml:space="preserve">.»;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</w:rPr>
        <w:t xml:space="preserve">строке 16.3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3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абзаце </w:t>
      </w:r>
      <w:r>
        <w:rPr>
          <w:rFonts w:ascii="Times New Roman" w:hAnsi="Times New Roman"/>
          <w:sz w:val="28"/>
          <w:szCs w:val="28"/>
          <w:highlight w:val="none"/>
        </w:rPr>
        <w:t xml:space="preserve">седьмом </w:t>
      </w:r>
      <w:r>
        <w:rPr>
          <w:rFonts w:ascii="Times New Roman" w:hAnsi="Times New Roman"/>
          <w:sz w:val="28"/>
          <w:szCs w:val="28"/>
          <w:highlight w:val="none"/>
        </w:rPr>
        <w:t xml:space="preserve"> слова «до автодороги «М-6 «Каспий»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до автодороги</w:t>
      </w:r>
      <w:r>
        <w:rPr>
          <w:rFonts w:ascii="Times New Roman" w:hAnsi="Times New Roman"/>
          <w:sz w:val="28"/>
          <w:szCs w:val="28"/>
          <w:highlight w:val="none"/>
        </w:rPr>
        <w:t xml:space="preserve"> Р-22 «Каспий»», слова «городским округом Озёры с 93 км 208 м» заменить словами «Городским округом Коломна с 93 км 532 м»;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абзацы восьмой – десятый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«Участки железной дороги Павелецкого направления Московской железной дороги: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с 117 км до 132 км,</w:t>
      </w:r>
      <w:r>
        <w:rPr>
          <w:rFonts w:ascii="Times New Roman" w:hAnsi="Times New Roman"/>
          <w:sz w:val="28"/>
          <w:szCs w:val="28"/>
          <w:highlight w:val="none"/>
        </w:rPr>
        <w:t xml:space="preserve"> включая железнодорожные станции: </w:t>
      </w:r>
      <w:r>
        <w:rPr>
          <w:rFonts w:ascii="Times New Roman" w:hAnsi="Times New Roman"/>
          <w:sz w:val="28"/>
          <w:szCs w:val="28"/>
          <w:highlight w:val="none"/>
        </w:rPr>
        <w:t xml:space="preserve">121 км, 131 км</w:t>
      </w:r>
      <w:r>
        <w:rPr>
          <w:rFonts w:ascii="Times New Roman" w:hAnsi="Times New Roman"/>
          <w:sz w:val="28"/>
          <w:szCs w:val="28"/>
          <w:highlight w:val="none"/>
        </w:rPr>
        <w:t xml:space="preserve">, Ожерелье, Пурлово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от железнодорожной станции Ожерелье до границы с Тульской областью на перегоне Пчеловодное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137 км, включая железнодорожные станции: </w:t>
      </w:r>
      <w:r>
        <w:rPr>
          <w:rFonts w:ascii="Times New Roman" w:hAnsi="Times New Roman"/>
          <w:sz w:val="28"/>
          <w:szCs w:val="28"/>
          <w:highlight w:val="none"/>
        </w:rPr>
        <w:t xml:space="preserve">123 км, 126 км</w:t>
      </w:r>
      <w:r>
        <w:rPr>
          <w:rFonts w:ascii="Times New Roman" w:hAnsi="Times New Roman"/>
          <w:sz w:val="28"/>
          <w:szCs w:val="28"/>
          <w:highlight w:val="none"/>
        </w:rPr>
        <w:t xml:space="preserve">, Пчеловодное.»;</w:t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/>
      <w:bookmarkStart w:id="0" w:name="undefined"/>
      <w:r/>
      <w:bookmarkEnd w:id="0"/>
      <w:r>
        <w:rPr>
          <w:rFonts w:ascii="Times New Roman" w:hAnsi="Times New Roman"/>
          <w:sz w:val="28"/>
          <w:szCs w:val="28"/>
        </w:rPr>
        <w:t xml:space="preserve">раздел 19 «Коломенский судебный район» изложить в следующей редакции: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tbl>
      <w:tblPr>
        <w:tblW w:w="9656" w:type="dxa"/>
        <w:tblInd w:w="-18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68"/>
        <w:gridCol w:w="2268"/>
        <w:gridCol w:w="652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Коломенский судебный район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19.1.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77;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шоссе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Малинское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 вся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нечетная сторона восточнее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примыка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ния ул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Городищенская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площади: Двух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еволюций,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Соборная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Советская –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 №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скверы: имени Василия Ивановича Конотопа,  имени дважды Героя Советского Союза Василия Александровича Зайцева;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2-й км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Малинско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шоссе,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 Интернационала, Арбатская,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Болотникова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Большая Запрудная,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Буфеева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Ветеринарная, Водопроводная, Гончарная,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Городищенская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вся нечетная сторона и четная сторона от начала улицы до  примыкания ул. Мичурина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домов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Горюнова, Гражданская, Гранатная, Дизельная,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Дмитрия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Донского, Жуковского, Зайцева, Заставная, Ивановская, Индустриальная, Исаева, Казакова, Козлова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Коломенская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от пересечения с ул. Пионерской 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домов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Колхозная, Комсомольская, Кооперативная, Красногвардейская, Кремлевская, Лажечникова, Лазарева, Левшина, Ломоносова,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Толстого,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Луговая, Лысенко,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Запрудная, Малая Рязанская, Малая Савельича,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Менделеева, Мечникова,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Мешкова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Мира, Мичурина, Москворецкая, Московская, Набережная 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Коломенки, Непобедимого, Новая,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Новопоселковая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Октябрьской революции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нечетная сторона от начала улицы до примыкания ул. Боинской,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291В, четная сторона от начала улицы до примыкания проспекта Кирова, № домов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–246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Олений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ражек, Островского, Пионерская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пересечения с ул. Октябрьской революции,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нечетные,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Полянская, Попова, Посадская, Пушкина,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Репинская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Речная, Савельича, Святителя Филарета, Строительная, Тепловозная, Толстикова, Транспортная, Уманская, Фестивальная, Циолковского, Электровозная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Яна Грунта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переулки: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Брусенский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Водовозный, Левшина, Москворецкий, Посадский,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Репинский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Уманский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проезды: Автомобилистов, Артиллеристов, Горюнова, Жуковского,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Канатный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Ломоносова, Менделеева, Мечникова, Мичурина, Пионер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Территории: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Мемориального парка,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парка Запруды, СНТ/ТСНСНТ: «Ветеран» (район Сандыри), «Костерка», «Строитель-1».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Участок автодороги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«М-5 «Урал» – Коломна – М-5 «Урал» с 103 км 631 м по 108 км 570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Участок железной дороги участка Рязанского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ления Московской железной дороги с 113 км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 116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км, включая железнодорожную станцию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Правый берег р. Москвы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 акваторией до середины русла реки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от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автомобильного моста автодороги М-5 «Урал» (Новорязанское шоссе)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до железнодорожного моста на перегоне  113 км – Коломна Рязанского направления Московской железной дороги, включая железнодорожный мост, Бобреневский мост.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19.2.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78;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шоссе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Малинское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нечетная сторо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 западнее примыкания ул.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Городищенская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Озерское;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площадь Советская – все дома, кроме дома №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проспект Кирова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 от начала проспекта до дома № 245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четные,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245, 251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сквер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имени Героя Советского Союза С.Г. Горшкова;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Бабушкина, Гоголя,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Городищенская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 от примыкания ул. Мичурина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дома № 106,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106А и 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Западная, Козлова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примыкания к ул. Ленина до пересечения с проспектом Кирова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108, 114;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Коломенская – от начала улицы до пересечения с ул. Пионерской, № дома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Красная Заря,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Леваневского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Ленина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пересечения с проспектом Кирова, с дома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66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 четной стороне, с дома № 105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 нечетной стороне, и 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Майская, Макеева, Маслова, Овражная, Огородная, Пионерская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пересечения с ул. Октябрьской революции,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с 15 по нечетной стороне, с 48 по четной стороне, и 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Подлипки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Подлипки-1,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Подлипки-2, Подлипки-3, Подлипки-4, Подлипки-5, Подлипки-6, Подлипки-7,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Репинские пруды, Светлая, Фруктовая, Цветочная, Шилова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Села: Лукерьино, Лысцево.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Деревни: Верхнее Хорошово, Семибратское, Солосцово, Ульяновка.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Территории: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Подсобного хозяйства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Подлипки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Подсобного хозяйства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продторга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кладбищ: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Мусульманское, 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е, Старое; Репинского пруда № 1, Репинского пруда № 2, Репинского пруда № 3, Экшнпарка, электроподстанции Голутвин № 401,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СНТ/СТ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«№ 1 Коломзавода»,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«№ 3 Коломзавода»,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«№ 2 ПО Коломенский завод»,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«№ 9 Госучреждений»,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«Автоколонны 1417»,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«Автолюбитель»,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«Анино поле»,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«Весна»,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«Ветеран» (Репинский район),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«Восход»,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 «Дружба» (г. Коломна),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«Железнодорожник-1»,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Железнодорожник-2»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«Им. 1-го Мая»,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«Им. Мичурина» (КБМ),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«Им. И.В. Мичурина-2»,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«Коломенский»,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«Коломенское» (г. Коломна),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«Коммунальник-1»,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«Коммунальник-2»,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«Коммунальник-3»,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«Медик»,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«Надежда» (г. Коломна),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«Нарцисс»,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«Новое»,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«Огородник-2»,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«Околица»,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«Отдых»,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«Парничок»,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«Полянка»,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«Природа» (г. Коломна),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«Пруды»,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«Пчелка-2»,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«Ремстройуправление»,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«Репинка-2»,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«Строитель-2»,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УПП ВОС»,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«Яблонька»,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«Ягодка».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Автодорога Обход г. Коломны.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Times New Roman" w:hAnsi="Times New Roman" w:cs="Times New Roman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Участок автодороги «Коломна – Озёры»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с 44 км 569 м по 47 км 850 м.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79;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проспект Окский – от начала проспекта до пересечения с ул. Суворова,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домов 1–17 – нечетные, 2–26 –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площадь Восстания;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бульвар Лебедянского;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сквер Окский;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2-я Известковая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Боинская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Бутовая, Вагонная,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Ватутина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Водяная, Вокзальная, Гагарина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нечетная сторона от начала улицы до примыкания Паркового проезда,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–11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четная сторона от начала улицы до пересечения с ул. Калинина, № домов 16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32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54;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Глинная,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Глуховская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Голутвинская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 четная сторона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Дзержинского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пересечения с ул. Ленина,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16А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четные, нечетная сторона от начала улицы до примыкания ул. Котовского, № домов 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Дорфа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Известковая, Калинина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пересечения с ул. Ленина,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–14А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Кирпичная,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Котовского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Ленина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 от начала улицы до пересечения с ул. Добролюбова,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44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 Лесопильная, Малышева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от начала улицы до пересечения с ул. Ленина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 – нечетные, 16–30 –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Митяево, Модельная, Октябрьской революции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нечетная сторона от примыкания ул. Боинской до ул. Голутвинской,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293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429/2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нечетные, четная сторона от примыкания Паркового проезда до примыкания ул. Дзержинского, № домов 320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394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Олега Кошевого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Паровозная, Пароходная, Партизан, Песочная, Плотницкая, Полевая, Прудовая, Путевая, Ремонтная,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Сапожковых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пересечения с ул. Ленина,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Спичечная, Спортивная, Средняя, Суворова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примыкания ул. Черняховского до дома № 46,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Тарарыкова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Техническая,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Ямки;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переулок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Полисьевский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проезд Парковый.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Села: Амерево, Новое Бобренево, Старое Бобренево, Парфентьево.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Территории: Бобровского парка, Окского сквера,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Парфентьевского кладбища,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СНТ: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«Надежда-2»,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«Строитель-4»;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 Промышленная (с. Парфентьево).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Участки автодорог: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«Егорьевск – М-5 «Урал»» – Старое Бобренево» с  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1 км 901 м  по 5 км 067 м;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Сельниково – Левино» с 0 км по 1 км 600 м;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М-5 «Урал» (Новорязанское шоссе) с 105 км 901 м по 112 км 000 м, включая транспортные развязки на 108-м км и 110-м км автодороги;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«М-5 «Урал» – Коломна – М-5 «Урал»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 109 км 581 м по 112 км 740 м;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«М-5 «Урал» – Коломна» с 39 км 315 м по 42 км 500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Участки железной дороги Рязанского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ения Московской железной дороги: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116 км до 119 км,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включая железнодорожную станцию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Голутвин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Голутвин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0 км до 1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р. Москвы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 акваторией до середины русла реки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от автомобильного моста автодороги М-5 «Урал» (Новорязанское шоссе) в районе п. Радужный до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железнодорожного моста на перегоне  113 км – Коломна Рязанского направления Московской железной дороги, далее оба берега реки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до впадения в р. Оку, включая Голутвинский наплавной мост, Митяевский мост.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р. Оки с акваторией до середины русла реки от автомобильного моста автодороги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«М-5 «Урал» – Коломна – М-5 «Урал» до впадения р. Москвы.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19.4.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80;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шоссе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Пирочинское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1-я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3-я Заводские; 1-я, 2-я Ленинские; 1-я, 2-я Садовые; 2-я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Подлесная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Береговая, Бирюкова,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Бочманово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Восточная, Герцена,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Голутвинская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 нечетная сторона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Грибовского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Дачная,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Димитрова, Жданова, Известковый пос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елок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арла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Маркса,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Комбинат стройдеталей, Коммунальная, Красноармейская, Крупской, Куйбышева, Кутузова, Ларцевы Поляны, Лермонтова,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Лесная,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Летная, Малая, Матросова, Молодежная, Набережная, Народная, Нахимова, Озерная, Октябрьская, Октябрьской революции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нечетная сторона от примыкания ул. Голутвинская,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431/1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до конца улицы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нечетные, четная сторона от примыкания ул. Дзержинского, № домов 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до конца улицы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Ольховая, Павлова, Победы,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Подлесная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Поля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нка,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Пристань, Пролетарская, Родниковая, Свердлова, Свободы, Советская, Солнечная, Сосновая, Суворова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примыкания ул. Черняховского,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 Тимирязева, Товарищеская, Флотская, Цементников, Центральная, Чапаева, Черняховского,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Шавырина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Школьная, Шоссейная,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Щуровская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Юбилейная, Ясная;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переулки: 1-й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3-й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Ждановские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2-й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Димитровский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Димитровский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Кировский, Крупской, Куйбышевский,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Подлесный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Флотский, Школьный;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проезды: 1-ый, 2-ой Юбилейные; Бирюкова, Панфиловцев,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Технологический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Деревня Щурово.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Территори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городка Луховицы-3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дома порта 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26,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мотодрома в районе Бочманово, острова Зеленый, парка Дубовая роща», парка усадьбы Липгарта,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СНТ/СТ: «Вишневая поляна», «Сосновка-1», «Старт», «Яблонька-2»;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СПСЧ 90,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территории «Ларцевы Поляны»,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Щуровского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кладбища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Щуровского лесопарка,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Щуровско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совхоза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Коломенский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Участки автодорог: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«М-5 «Урал» – Коломна – М-5 «Урал» с 112 км 741 м по 123 км 568 м, включая автомобильный мост через р. Оку;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«Щурово – Пирочи – Городец» с 0 км по 2 км 400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Участки железной дороги Рязанского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ления Московской железной дороги: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119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 125 км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границы с городским округом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Луховицы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на перегоне Щурово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Черная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включая железнодорожную станцию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Щурово,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железнодорожный переезд на ул. Голутвинская, железнодорожный мост через р. Москву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Голутвин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 1 км до 4 км,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включая железнодорожные переезды на ул. Октябрьской революции, Окском проспекте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р. Оки с акваторией до середины русла реки от пристани Бочманово до автомобильного моста автодороги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«М-5 «Урал» – Коломна – М-5 «Урал»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включительно. Пра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вый берег р. Оки с акваторией до середины русла реки от границы с городским округом Луховицы до автомобильного моста автодороги М-5 «Урал» (Новорязанское шоссе).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19.5.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81;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проспект Кирова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нечетная сторона от начала проспекта до примыкания ул. Зеленой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Белинского, Бессонова, Гагарина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нечетная сторона от примыкания Паркового проезда до конца улицы,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нечетные, четная сторона от пересечения с ул. Калинина до конца улицы, №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52, 56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Декабристов, Дзержинского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 от пересечения с ул. Ленина до конца улицы,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четные, нечетная сторона от примыкания ул. Котовского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домов 19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81 – нечетные;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Добролюбова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примыкания к ул. Зеленой,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четные, 11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29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нечетные; Зеленая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нечетная сторона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Калинина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пересечения с ул. Ленина до пересечения с ул. Зеленой,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13, 16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37;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Карла Либкнехта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от начала улицы до примыкания к ул. Зеленой,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28А, 30,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30А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Козлова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пересечения с проспектом Кирова до конца улицы,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109, 111, 116,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Красина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 начала улицы до пересечения с ул. Зеленой,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41А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Лазо, Ленина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вся нечетная сторона, четная сторона от пересечения с ул. Калинина до конца улицы, № домов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46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Малышева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от пересечения с ул. Ленина 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33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Октябрьской революции – четная сторона от примыкания проспекта Кирова до примыкания Паркового проезда, № домов 286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318 (с корпусами)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Осипенко, Разина,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Сапожковых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пересечения с ул. Ленина до конца улицы,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26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Спартаковская, Студенческая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от начала улицы до ул. Зеленой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Суворова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от д. № 48 до примыкания ул. Бессонова,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48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78 – 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Тельмана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Фрунзе,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Фурманов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Чернышевского, Чкалова,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Шевченко, Щорса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начала улицы до ул. Зеленой,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18Б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Яблоневая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переулок Спартаковский;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проезд Чкалова.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Территории: Каштановой аллеи, Парка Мира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19.6.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82;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проспект Кирова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нечетная сторона от примыкания ул. Зеленой до конца проспекта,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четная сторона с дома №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до конца проспекта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Окский – от пересечения с ул. Суворова, № домов с 19 по нечетной стороне, с 28 по четной стороне, и до конца проспекта;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бульвар 800-летия Коломны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 нечетная сторона;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Астахова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23; Весенняя, Горького, Дзержинского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нечетная сторона от пересечения с ул. Добролюбова до конца улицы,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83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97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нечетные; Добролюбова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дома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22 по четной стороне и с дома № 41 по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нечетной стороне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 конца улицы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Зеленая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четная сторона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Калинина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пересечения с ул. Зеленой до конца улицы,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43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Карла Либкнехта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 от примыкания к ул. Зеленой до конца улицы,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29, 29А, 29Б, 31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Кирова,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Красина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42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50; Некрасова, Первомайская, Радонежская,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Студенческая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13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28; Суворова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обе стороны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от примыкания к ул. Зеленой до конца улицы,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102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четные, обе стороны от ул. Первомайской до ул. Некрасова,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33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нечетные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Щорса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24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48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четные;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переулок Зеленый;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проезды: Кировский,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Колычевский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Озерский, Станкостроителей.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Поселок Первомайский.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Деревни: Барановка, Змеево, Паново, Семёновское, Сычёво.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мясокомбината, Парка 50-летия Октября, пожарной части № 316,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 СНТ/СТ: «Автолюбитель», «Волна-Коломна», «Вышка», «Галина»,  «Здоровье-1», «Змиево», «Коломенское» (д. Сычёво), «Лён», «Малиновка», «Машиностроитель», «Пановские пруды», «Пламя», «Победа», «Успех».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Участки автодорог: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Акатьево – Горы – Озёры»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(Акатьевское шоссе)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с 0 км по 2 км 000 м;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Акатьево – Горы – Озёры» – «Коломна – Озёры» 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(Акатьевское шоссе)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с 0 км по 2 км 396 м;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«Коломна – Озёры» с 47 км 851 м по 53 км 350 м;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Озёры» – Большое Карасево» с 0 км по 2 км 700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Участок железной дороги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Голутвин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Рязанского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ления Московской железной дороги с 4 км до 8 км, включая железнодорожные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станции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Бачманово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6-й км, Сычево;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железнодорожный переезд на перегоне Сычево – Лысцовская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р. Оки с акваторией до середины русла реки от пристани Колычево до пристани Бочманово включительно.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19.7.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83;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 Коломна: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бульвар 800-летия Коломны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 четная сторона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набережная Дмитрия Донского;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улицы: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Астахова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домов с 25 до конца улицы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нечетные;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Гаврилова, Девичье поле, Захарова, Малое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Колычево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Спирина,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Филина, Южная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Поселок Михеево.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Села: Акатьево, Большое Колычево, Васильево.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Деревни: Апраксино, Захаркино, Зиновьево, Игнатьево, Щепотьево.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кварталов: 0040418(1), 0040418 (2);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СНТ/СТ: «Апраксино»,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«Ветеран труда № 1»,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«Ветеран-2», «Волоховка», «Ивушка», «Коломенский строитель», «Лукоморье», «Янтарное»;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Протопоповского кладбища.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Участок автодороги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Акатьево – Горы – Озёры»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(Акатьевское шоссе)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с 2 км 001 м по 13 км </w:t>
              <w:br/>
              <w:t xml:space="preserve">195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р. Оки с акваторией до середины русла реки от дороги, ведущей к д. Жиливо, до пристани Колычево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включительно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19.8.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84;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поселки: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Биорки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Возрождение, Запрудный, Заречный, Индустрия,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Каменка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Лесной,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Новоселки,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Проводник, Радужный, 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Сем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sz w:val="24"/>
                <w:szCs w:val="24"/>
              </w:rPr>
              <w:t xml:space="preserve">новское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станции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Непецино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села: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Андреевское,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Гололобово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Мячково,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Непецино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Никульское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Подберезники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Пруссы, Северское, Федосьино, Черкизово,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Шеметово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Шкинь;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деревни: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Андреевка,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Бакунино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Богдановка,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Богородское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Большое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Карас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Борисово, Борисовское,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Бортниково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Бузуково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Воловичи,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Ворыпаевка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Горностаево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Городище-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Юшково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Городки,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Грайвороны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Гришино, Дворики, Дубенки, Дубна, Дуброво,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Ильинское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Колодкино,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Коростыли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Кудрявцево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Куземкино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Лыково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Малое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Карас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Малое Уварово,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Малышево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Молитвино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Морозовка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Мякинино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Настасьино, Новое,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Павлеево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Петрово,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Печенцино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Подлужье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Подмалинки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Полубояриново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Речки, Романовка, Санино,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Субботово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Туменское,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Хлопна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Шапкино,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Шейно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Шереметьево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АПК «Непецино», аэродрома Северка, вертодрома Радужный, дома отдыха «Олимп»,  загородного комплекса отдыха Осёнка, кварталов: 0040209, 0040311, 0040418 (2), 0050102, 0050116, 0050117, 0050201, 0050306 (1), 0050401, 0050408, 0050534; кладбищ: Богородское,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Борисовское, Гололобовское, Грайвороновское, Дубновское, Карасевское, Мячковское, Молитвинское, Непецинское, Никульское, Санинское, Черкизовское, Шкиньское; озера Баскак, прудов: Андреевский, Барский, Большой Пановский, Большой Шеинский, Бузуковский, Хлопё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нский, Чижовский, Шереметьевские пруды; полигона ТБО (д. Воловичи), территорий: Зеркальная, Каменный цветок, Лесная (д. Новое), Прибрежный Парк,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Производственная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(д. Бакунино), Производственная (п. Заречный), Производственно-складская (д. Андреевка), Промышленная, Садовая, Сельскохозяйственная (с. Андреевское),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Сельскохозяйственная (п. Биорки)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Сельскохозяйственная </w:t>
              <w:br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(д. Воловичи),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Сельскохозяйственная (с. Гололобово), Сельскохозяйственная (д. Лыково), сельскохозяйственный комплекс (с. Федосьино), Сосновый парк; СПК Машкино.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 СНТ/СТ/ТСН/ТСНСНТ: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«Аист», «Амур», «Афган»,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«Березка», «Березовая роща», «Богородское»,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«Богородское-1», «Былина»,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«Ветерок», «Виктория-1»,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«Галс»,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«Движенец», «Дружба» (п. Лесной), «Дружба» (п. Радужный),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«Дружба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-7», «Дубна-Коростели», «Дубок»,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«Елочка»,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«Запрудное», «Здоровье»,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«Исток»,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«Кленовка», «Коломенские сады», «Колосок», «Кудрявцево», «Крутогорье»,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«Лада», «Лесной», «Лесное» (д. Кудрявцево),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«Лесное» (п. Лесной),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«Лесные дали», «Лучезарное»,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«Малышево», «Меркурий», «Металлист», «Мир-6», «Мичуринец», «Мичуринец-2», «Монтажник», «Мякинино»,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«Никитино»,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«Орешники»,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«Отдых» (п. Заречный),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«Отдых» (п. Проводник),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«Путеец»,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«Радость», «Радуга»,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«Радуга-2»,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«Рассвет», «Речки», «Родник», «Родничок», «Роза», «Ромашка», «Росса», «Роща», «Русь», «Ручеек», «Рябинка»,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«Светоч», «Связист», «Сентябрь», «Сигнал», «Сокол», «Солнечное» (д. Бортниково),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«Солнечное» (д. Шейно),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«Союз», «Старый сад»,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«Театр-град», «Трамвайщик»,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«Урожай»,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«Фиалка», «Флер», «Флора»,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«Энергетик-1»,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«Энергетик-1», «Энергия».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Участки автодорог: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М-5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Урал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Новорязанское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шоссе) от границы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городским округом Воскресенск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км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470 м </w:t>
              <w:br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 105 км 900 м,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включая автомобильный мост через р. Москву в районе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п. Радужный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М-5 «Урал»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«Москва – Рязань – Пенза – Самара – Уфа – Челябинск» (старое направление через </w:t>
              <w:br/>
              <w:t xml:space="preserve">с. Непецино) с 86 км 930 м по 99 км 200 м;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«М-5 «Урал» – Коломна – М-5 «Урал» с 99 км 201 м по 103 км 630 м;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«Коломна – Озёры»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 53 км 351 м по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 xml:space="preserve"> 65 км 684 м</w:t>
            </w:r>
            <w:r>
              <w:rPr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Озёры» – Большое Карасёво» с 2 км 701 м по 7 км 776 м;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«Туменское – Большое Акулово – Доношово – Якшино» (Старая Каширская дорога) с 0 км по 1 км 589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Участки Московской железной дороги: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участка Большого Московского окружного кольца от границы с городским округом Ступино на перегоне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Шубатово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Лесные Дары с 40 км до 51 км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границы 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городским округом Воскресенск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 перегоне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Непецино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Ратчино, включая железнодорожную станцию железнодорожные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станции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Лесные Дары,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Непецино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Осенка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Шкинь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Голутвин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Озеры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Рязанского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ения </w:t>
            </w:r>
            <w:bookmarkStart w:id="0" w:name="undefined"/>
            <w:r>
              <w:rPr>
                <w:b w:val="0"/>
                <w:bCs w:val="0"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с 8 км до 25 км, включая железнодорожные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станции: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 км,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Карасево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Кудрявцево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Лысцовская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Семеновский.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Правый берег р. Москвы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 акваторией до середины русла реки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от границы с городским округом Воскресенск </w:t>
              <w:br/>
              <w:t xml:space="preserve">до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автомобильного моста автодороги М-5 «Урал» (Новорязанское шоссе) в районе п. Радужный включительно, включая Черкизовскую переправу.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19.9.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85;</w:t>
            </w:r>
            <w:r>
              <w:rPr>
                <w:sz w:val="24"/>
                <w:szCs w:val="24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г. Коломна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ородской округ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Коломна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поселки: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Пески, Сергиевский, шлюза 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Северка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села: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Горки, Городец,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Дарищи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Дмитровцы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Коробчеево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Макшеево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Маливо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Нижнее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Хорошово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Октябрьское,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Пестриково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Пирочи,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Сергиевское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Троицкие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Оз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Чанки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деревни: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Афанасьево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Берняково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Губастово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Елино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Ерково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Зарудня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Исаиха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Каменка,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Комлево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Конев-Бор,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Кочаброво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Михеево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Молодинки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Мостищи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Негомож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Нестерово, Новая, Новопокровское, Новоселки,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Паньшино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Подосинки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Рождественка,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Сельниково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Сельцо-Петровское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Сурино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Тимир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Угорная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Слобода,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Чуркино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Шелухино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Территории: аэрограда Коломна, Воскресенской газо-компрессорной станции, городка Коломна-1, городка Сосновый Бор, Елинского леса, кварталов: 0010510, 0010510 (1), 0010605 (1), 0010906, 0020101,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0020108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; кладбищ: Дарищ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нское, Дмитровцовское, КФХ «Екатерининские сады», ЛПХ «Заря», озера Петровское, Октябрьского карьера, санатория «Чайка», территорий: Лесная (д. Елино), Производственная (с. Пирочи), Производственная </w:t>
              <w:br/>
              <w:t xml:space="preserve">(п. Сергиевский), Сельскохозяйственная (с. Коробчеево). 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Территории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ДНТСН/СНТ/СПК/СТ: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«Березка»,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«Взлет», «Виктория», «Водолей»,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«Гранит»,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«Деметра», «Дружба» (с. Сергиевское), «Дубрава»,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«Замоскворечье» (д. Чанки), «Заря», «Звезда»,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«Каменка», «Кооператор», «Крокус»,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«Лужок», «Луч»,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«Мезенка», «Мелиоратор», «Мечта», «Молния»,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«Молодинки»,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«Надежда»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(п. Сергиевский), «Надежда» (с. Троицкие Озёрки),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«Надежда-3», «Негомож»,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«Новоселки»,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«Озерки», «Ока», «Океан», «Осинка»,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«Паньшино», «Пеликан», «Перово», «Пески», «Пески-2», «Пирочи»,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«Пирочи-2»,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«Полет», «Полет-2», «Починки», «Починки-2», «Приволье», «Природа» (д. Губастово), «Пчелка»,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«Рассвет», «Рейд», «Рождественка», «Русилово»,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«Советский художник», «Сосновый Бор», «Стимул», «Строитель-3»,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«Транспортник»,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«Хорошово», «Хорошово-1», «Хорошово-2»,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«Ягодное».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Участки автодорог: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М-5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Урал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Новорязанское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шоссе) с 112 км 001 м по 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18 км 629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границы с городским округом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Луховицы, включая транспортные развязки на 118-м км автодороги, автомобильный мост через р. Оку в районе с. Коробчеево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«Дединово – Сельниково» от границы с городским округом Луховицы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с  7 км 601 м по 10 км 137 м;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«Егорьевск – М-5 «Урал» от границы с городским округом Егорьевск 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с 18 км 710 м по 38 км 810 м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</w:rPr>
              <w:t xml:space="preserve">;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«Егорьевск – М-5 «Урал»» – Старое Бобренево» с   0 км по 1 км 900 м;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«Коломна – Сельниково – Левино» с 1 км 601 м по   30 км 820 – границы с городским округом Егорьевск;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«Щурово – Пирочи – Городец» с 2 км 401 м по 13 км 844 м.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Участок железной дороги участка Рязанско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направления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Московской железной дороги от границы 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городским округом Воскресенск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 перегоне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Цемгигант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Пески с 99 км до 115 км, включая железнодорожные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станции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Конев Бор,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Пески,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Хорошево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113 км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р. Москвы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с акваторией до середины русла реки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от границы с городским округом Воскресенск до автомобильного моста автодороги М-5 «Урал» (Новорязанское шоссе) в районе п. Радужный.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Левый берег р. Оки с акваторией до середины русла реки от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впадения р. Москвы до границы с городским округом Луховицы. 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Пра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вый берег р. Оки с акваторией до середины русла реки от автомобильного моста автодороги М-5 «Урал» (Новорязанское шоссе) включительно до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 xml:space="preserve"> границы с городским округом Луховицы в районе села Дединово.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абзац восьмой</w:t>
      </w:r>
      <w:r>
        <w:rPr>
          <w:rFonts w:ascii="Times New Roman" w:hAnsi="Times New Roman" w:cs="Times New Roman"/>
          <w:sz w:val="28"/>
          <w:szCs w:val="28"/>
        </w:rPr>
        <w:t xml:space="preserve"> строки 24.3 в графе 3 дополнить следующими словами: </w:t>
        <w:br/>
        <w:t xml:space="preserve">«, Каданок – Рязановский – Старый Спасс – Двойни» с 0 км по 20 км 200 м – границы с городским округом Егорьевск»;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83" w:lineRule="atLeast"/>
        <w:tabs>
          <w:tab w:val="left" w:pos="709" w:leader="none"/>
        </w:tabs>
      </w:pPr>
      <w:r>
        <w:rPr>
          <w:rFonts w:ascii="Times New Roman" w:hAnsi="Times New Roman"/>
          <w:sz w:val="28"/>
          <w:szCs w:val="28"/>
        </w:rPr>
        <w:t xml:space="preserve">раздел 32 «Озёрский судебный район»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before="0" w:beforeAutospacing="0" w:after="0" w:afterAutospacing="0" w:line="283" w:lineRule="atLeast"/>
        <w:tabs>
          <w:tab w:val="left" w:pos="709" w:leader="none"/>
        </w:tabs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highlight w:val="none"/>
        </w:rPr>
      </w:r>
      <w:r/>
    </w:p>
    <w:tbl>
      <w:tblPr>
        <w:tblW w:w="96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6520"/>
      </w:tblGrid>
      <w:tr>
        <w:trPr>
          <w:trHeight w:val="8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32.1.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68"/>
              <w:ind w:right="141"/>
              <w:jc w:val="both"/>
            </w:pPr>
            <w:r>
              <w:rPr>
                <w:sz w:val="24"/>
                <w:szCs w:val="24"/>
              </w:rPr>
              <w:t xml:space="preserve">№ 165;</w:t>
            </w:r>
            <w:r/>
          </w:p>
          <w:p>
            <w:pPr>
              <w:pStyle w:val="868"/>
              <w:ind w:right="141"/>
              <w:jc w:val="both"/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Озёры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Коломна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/>
          </w:p>
          <w:p>
            <w:pPr>
              <w:ind w:left="0" w:right="0" w:firstLine="425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микрорайоны: микрорайон-1, микрорайон-1а, имени маршала Катукова;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улицы: 26 июня, 7 Ноября, Весенняя, Дачная, Забастовочная, Зеленая, Исаева, Коммунальная, Комсомольская, Красная, Краснофлотская, Крупской, Крюкова, Ленина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примыкания ул. Канунникова с дома № 73 и до конца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нечетная сторона, от примыкания ул. Строительная с дома № 74 и до конца улицы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четная сторона; Лесная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четная сторона; Луговая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пересечения с ул. Строительной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 конца улицы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Макаренко, Малая, Митинговая, Молодежная, Ногина, Огородная, Октябрьская, Парковая, Первомайская, Пионерская,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Санаторная, Стачечная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вся улица, кроме № домов 10, 11; Фабричный поселок, Цветочная;</w:t>
            </w:r>
            <w:r/>
          </w:p>
          <w:p>
            <w:pPr>
              <w:ind w:left="0" w:right="0" w:firstLine="425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проезды: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Луговой, Огородный, Октябрьский.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Села: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Клишино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Комарёво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Полурядинки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Протасово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Редькино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Сенницы-1, Сенницы-2, Сеньково, Сосновка,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Фроловское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Деревни: Александровка,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Бебехово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Болдаевка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Болобново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Бутьково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Дулебино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Емельяновка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Каблучки, Климово, Клинское,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Кобяково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Кудрино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Люблино,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Мощаницы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Облезьево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Реброво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Речицы,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Свиридоново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Смедово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Старое,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Стояньево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Тарбушево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Трегубово,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Фофаново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Храброво.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Территории: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базы отдыха «Ока»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, детского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зд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оровительного лагеря «Лесная поляна», кладбищ: Люблинское, Сенницкое; озер: Долгое (с. Сосновка), Кочерга, Прорва, Шамордина; парка культуры и отдыха «Дубки», парка «Сосновый бор»; пруда Синютин, санаториев: «Озёры», «Ока»;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НП/СНТ/ТСН: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«Автомобилист», «Березка», «Березка-1», «Бриг», «Ветеран», «Дворики», «Дорожник», «Изумрудный», «Искра», «Каскад», «Климово», «Климово-Ока», «Клинское-1», «Лесная поляна», «Лесное», «Лесное-2», «Овражек», «Озеры» (д. Кобяково), «Озеры» (с. Сосновка), «Озе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ры ЦАГИ», «Речицы», «Речицы-1», «Речицы-2», «Росинка», «Свиридоново», «Солнечное», «Сосновская заимка»,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«Старое», «Тарбушево», «Текстильщик-3», «Терновник» (с. Комарёво), «Терновник»  (д. Тарбушево), «Урожай», «Юность»;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территории «Лесная» (д. Якшино).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Участки автодорог: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«Бояркино – Мощаницы – Тарбушево» с 9 км 001 м по 19 км 183 м;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«Озёры – Кашира» с 83 км 133 м по 93 км 531 м – границы с городским округом Кашира;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«Озёры – Кашира» – Трасна» с 0 км по 5 км 847 м – границы с городским округом Зарайск;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«Ступино – Городище – Озёры» с 14 км 190 м по 26 км 287 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Левый берег реки Оки с акваторией до середины русла реки от границы с городским округом Ступино до пляжа в районе площадки для вождения (ул. Ленина г. Озёры). Правый берег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реки Оки с акваторией до середины русла реки от границы с городским округом Кашира до границы с городским округом Луховицы вблизи пристани Городня, включая пристани: Городня, Правый берег, Притыка, Тарбушево.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32.2.</w:t>
            </w: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68"/>
              <w:ind w:right="141"/>
              <w:jc w:val="both"/>
            </w:pPr>
            <w:r>
              <w:rPr>
                <w:sz w:val="24"/>
                <w:szCs w:val="24"/>
              </w:rPr>
              <w:t xml:space="preserve">№ 166;</w:t>
            </w:r>
            <w:r/>
          </w:p>
          <w:p>
            <w:pPr>
              <w:pStyle w:val="868"/>
              <w:ind w:right="141"/>
              <w:jc w:val="both"/>
            </w:pPr>
            <w:r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 xml:space="preserve">Озёры</w:t>
            </w:r>
            <w:r/>
          </w:p>
          <w:p>
            <w:pPr>
              <w:pStyle w:val="868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Городской округ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Коломна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квартал Текстильщики;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Карла Маркса, Коммунистическая, Советская; 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улицы: 1-я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Высокополянские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3-я Заборная,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1-я, 2-я Моховые; 2-я – 4-я Новослободские; 1-я,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2-я Песочные;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1-я, 2-я Северные; Володарского, Воровского, Восточная, Герцена, Горького, Григоровича, Железнодорожная, Калинина,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Канунникова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Кирбаты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Ключевая, Коллективная, Коломенская, Кооперативная, Крайняя, Красина, Краснознаменная,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Краснохолмская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Красные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Озеры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Круговая, Ленина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начала улицы до примыкания ул. Канунникова № домов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–71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нечетная сторона, от начала улицы до примыкания ул. Строительная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домов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четная сторона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Лермонтова, Лесная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нечетная сторона;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Луговая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начала улицы до пересечения с ул. Строительной, №№ домов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48; Маяковского, Молодогвардейская, Малый Челнок, Мостовая, Моховая, Новая,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Новодеревенская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Новосельская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Новослободская, Обухова, Овражная,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Озерская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Окская, Островского, Подсобное хозяйство, Полянская, Пролетарская, Пугачева, Пушкинская, Рабочая, Разина, Репина, Свердлова, Серафимовича, Сидоренко,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Симанова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Стачечная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домов 10, 11; Строительная, Текстильная, Трудовая, Ульяновская, Фрунзе, Холмогорская, Челнок, Чехова, Школьная, Юрия Сергеева;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  <w:tabs>
                <w:tab w:val="left" w:pos="3768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переулки: 1-й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4-й Безбожные; 1-й, 2-й Ветеринарные;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3-й Детские; 1-й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3-й Клубные; 1-й, 2-й Коломенские;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3-й Луговые; 8-й Луговой; 1-й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3-й, 7-й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14-й Пожарные; Базарный, Безымянный, Болотный, Вокзальный, Красноармейский, Лесной, Малый, Московский, Рабочий, Садовый, Советский, Спортивный, Ткацкий, Тупик, Фабричный, Школьный;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  <w:tabs>
                <w:tab w:val="left" w:pos="3768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проезды: Воинский,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Заготзерно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Коммунальный, Разина, Северный.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  <w:tabs>
                <w:tab w:val="left" w:pos="3768" w:leader="none"/>
              </w:tabs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Поселки: Бело-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Колодезский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участок, центральной усадьбы совхоза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Села: Белые Колодези,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Бояркино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Горы.</w:t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Бабурино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Бардино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Боково-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Акулово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Большое Уварово,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Варищи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Доношово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Жиливо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Каменка (бывший городской округ Озёры),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Лёдово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Липитино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Найдено,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Паткино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Рудаково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Сенцово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Стребково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Холмы,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Чиликино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Якшино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ind w:left="0" w:right="0" w:firstLine="425"/>
              <w:jc w:val="both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Территории: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кадастровых кварталов: 50-36-0020216,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50-36-0020126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, 50-36-0030410; кварталов: 0020128, 0020130, 0020131; кладбищ: Бояркино, Горское, Озёрское, Паткино, Чиликинское; озер: Большие Гати, Долгое (д. Жиливо), Ильюшкино, Квасциха, Кривуша, Липитино, Нижнее, Песочное, Рама, Степаньковский рукав, 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апкино; прудов: Доношовский, Рудаковский, Сенцово, Чиликинский;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НП/СНТ/ТСН: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«Автоген», «Агат», «Алиса», «Белая дача», «Виктория», «Гнездо», «Донское-1», «Донское-2», «Ледовское», «Липитино», «Надежда» (д. Большое Уварово),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«Надежда» (с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 Горы), «Надежда-1», «Надежда-2», «Найденское», «Нов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о-Найденское»,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«Орион», «Педагогика»,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«Пограничное», «Полесье», «Поляна», «Полянка», «Поселок Озёрный», «Приозерье», «Родничок», «Ручеек», «Рыжик», «Санта», «Содружество», «Содружество-спорт», «Старица», «Строитель», «Текстильщик-1», «Текстильщик-2», «Текстильщик-4», «Уварово», «Учитель», «Эвр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ика», «Электрон», «Электротанспорт» «Южное», «Ягорма»;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территорий: военного городка (д. Паткино), «Приусадебная» (д. Лёдово), «Прозводственная» (п. центральной усадьбы совхоза «Озёры»), «Сельскохозяйственная» (д. Марково), «Фермерская» (п. Бело-Колодезский участок), сельскохозяйственного производства Боково,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спасательной станции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Участки автодорог: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«Бояркино – Мощаницы – Тарбушево» с 0 км по 9 км 000 м;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«Коломна – Озёры»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с 65 км 684 м по 79 км 514 м;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«Коломна – Акатьево – Горы – Озёры»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(Акатьевское шоссе)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 с 13 км 196 м по 29 км 623 м;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«Озёры – Кашира» с 80 км 800 м по 83 км 123 м, включая мост через р. Оку; «Туменское – Большое Акулово – Доношово – Якшино» с 1 км 590 м по 9 км 054 м.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Участок железной дороги участка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Голутвин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Рязанского направления Московской железной дороги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25 км до конца железнодорожной ветки, включая железнодорожные станции: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км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38 км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Даниловская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Озёры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425"/>
              <w:jc w:val="both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Левый берег реки Оки с акваторией до середины русла реки от пляжа в районе площадки для вождения (ул. Ленина г. Озёры) до дороги, ведущей к д. Жиливо, включая пристань Левый берег.</w:t>
            </w:r>
            <w:r>
              <w:rPr>
                <w:rFonts w:ascii="Times New Roman" w:hAnsi="Times New Roman"/>
                <w:color w:val="000000"/>
                <w:highlight w:val="none"/>
              </w:rPr>
            </w:r>
            <w:r/>
          </w:p>
        </w:tc>
      </w:tr>
    </w:tbl>
    <w:p>
      <w:pPr>
        <w:contextualSpacing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раздел 43 «Серебряно-Прудский судебный район»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71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6520"/>
      </w:tblGrid>
      <w:tr>
        <w:trPr/>
        <w:tc>
          <w:tcPr>
            <w:tcW w:w="85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2"/>
            <w:tcW w:w="8787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Серебряно-Прудский судебный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43.1.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№ 235;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р.п. Серебряные Пруды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Городской округ Серебряные Пруды: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рабочий поселок Серебряные Пруды: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микрорайоны: Западный, Центральный, Юбилейный;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площадь Советская;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лицы: 8 Марта, 50 лет ВЛКСМ, Большая Луговая, Железнодорожные казармы, Железнодорожная, Колхозная, Комсомольская, Ленина, Механизаторов, Мичурина, Набережная, Первомайская, Привокзальная, Полевая, Почтовая, Ремесленная, Садовая, Советская, Школьная, Южная;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переулки: Комсомольский, Школьный.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Поселок Дмитриевский.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Села: Аннино, Дудино, Клинское, Кормовое, Красное, Куребино, Мочилы, Подхожее.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еревни: Александровка, Благодать, Большое Рогатово, Верхняя Пурловка, Дмитриевка, Елисеевка, Кораблёвка, Красновские Выселки, Крутовец, Куньи Выселки, Курбатово, Ламоново, Лишняги, Митякино, Нижняя Пурловка, Николаевка, Озерки, Савинка, Серково, Шеметово,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Яблонево, Якимовка.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Территории СНТ/СОНТ/СТ:  «Вита», «Гришино», «Кораблевка-2», «Кораблевка-3», «Кораблевка-4», «Кораблевка-5», «Кудесна», «Лобаново», «Луч», «Прилучье», «Прилучье-1»,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«Радуга»,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«Родник-2011», «Родничок», «Савинка»,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«Серебряное»,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«Солоница»,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«Цветущий сад»,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«Шеметово», «Южный».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Участки автодорог: Р-22 «Каспий»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 165 км 001 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до 184 км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745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м – границы с Рязанской областью; «Кашира – Серебряные Пруды – Узловая» с 59 км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101 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до 84 км 824 м – границы с Тульской областью;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«Серебряные Пруды – Венев» с 0 км по 18 км 932 м – границы с Тульской областью;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«Серебряные Пруды – Митякино» – Серково – Большое Коровино» с 0 км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4 км 326 м – границы с Рязанской областью.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Участок железной дороги Павелецкого направления Московской железной дороги от железнодорожной станции Дудино до 167 км – границы с Рязанской областью, включая железнодорожные станции: Дудино, Кораблёвка, Серебряные Пруды.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43.2.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№ 314;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р.п. Серебряные Пруды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  <w:tc>
          <w:tcPr>
            <w:tcW w:w="6520" w:type="dxa"/>
            <w:textDirection w:val="lrTb"/>
            <w:noWrap w:val="false"/>
          </w:tcPr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Городской округ Серебряные Пруды: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рабочий поселок Серебряные Пруды: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микрорайоны: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Восточный,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Северный, Тополя;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улицы: Восточная,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Героя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Сергея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Фирсова, Заречная, Ильи Садофьева, Коммунальная, Коровушкина, Красноармейская, Малая Луговая, Маршала Чуйкова, Октябрьская, Петра Романова, Пролетарская,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ПТУ,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Свободная, Трудовая;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переулки: Заречный,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Ильи Садофьева, Петра Романова.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Поселки: Новоклёмово, Успенский.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Села: Глубокое, Клёмово, Колеймино, Крутое, Малынь, Мягкое,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Николаевка,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Петрово, Тютьково, Узуново.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еревни: Барыково, Беззубово, Беляево, Бокша, Большое Орехово, Боршово, Васильевское, Должиково, Есипово, Коровино, Косяево, Красный Пахарь, Крытово, Кузьминка, Ларино, Ливадия, Лошатовка, Лошатово, Малое Орехово, Мозалово, Накаплово, Невежино,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Никольское,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Новомойгоры, Новосёлки, Песочное, Петровские Выселки, Растрехаевка, Свиное, Семёнково, Скородня, Старомойгоры, Степановка, Столбовка, Титеево, Толстые, Филино, Яковлевское.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ерритории С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НТ/СТ: «Автомобилист», «Амарант», «Беляево», «Березинка-1», «Березинка-2», «Березовка-1», «Березовка-2», «Бирюса», «Ветеран-Малынь»», «Журавка», «Закаменка», «Запрудное», «Заречье», «Измайлово», «Крутое», «МЭМ-1», «Мягковские Камушки», «Накаплово», «Новосе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ки», «Осет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р», «Пневмоаппарат», «Победа», «Полянка», «Пчелка», «Раздолье», «Родник», «Семенково», «Сенеж», «Совхозный», «Солнечное», «Союз», «Стебелек», «Строитель», «Темп-Новоселки», «Темп-Узуново», «Титеево», «Узуново-1», «Узуново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-2», «Усадьба», «Яковлевское».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частки автодорог: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Р-22 «Каспий» от границы с Тульской областью с 152 км 900 м до 165 км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000 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включая мост через р. Осётр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«Зарайск – Серебряные Пруды» от границы с городским округом Зарайск с 17 км 050 м по 37 км 171 м;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«Кашира – Серебряные Пруды – Узловая» от границы с городским округом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Зарайск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с 37 км 901 м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59 км 100 м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(включая мост через р. Осётр)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Участки железной дороги Павелецкого направления Московской железной дороги: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b w:val="0"/>
                <w:bCs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– от границы с городским округом Кашира на перегоне Богатищево – 146 км со 144 км до железнодорожной станции Дудино, включая железнодорожные станции:   Коровино, Узуново, 146 км, 152 км, 162 км;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– участка «Узуново – Рыбное» от железнодорожной станции Узуново до границы с Рязанской областью, включая железнодорожный мост через р. Осётр, железнодорожные станции: Клёмово, Лошатовка, 7 км, 12 км.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</w:rPr>
            </w:r>
            <w:r/>
          </w:p>
        </w:tc>
      </w:tr>
    </w:tbl>
    <w:p>
      <w:pPr>
        <w:jc w:val="right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строке 46.1 в абзаце двенадцатом в графе 3 слова «по 9 км 700 м» заменить словами «по 14 км 189 м».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Статья 2</w:t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Настоящий закон вступает в силу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ступает в силу по истечении десяти дней после дня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его официального опубликования.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  <w:r/>
    </w:p>
    <w:p>
      <w:pPr>
        <w:ind w:firstLine="709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Одобрен</w:t>
      </w:r>
      <w:r>
        <w:rPr>
          <w:rFonts w:ascii="Times New Roman" w:hAnsi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Московской областной Думы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от___________№__________</w:t>
      </w:r>
      <w:r>
        <w:rPr>
          <w:rFonts w:ascii="Times New Roman" w:hAnsi="Times New Roman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/>
  </w:p>
  <w:p>
    <w:pPr>
      <w:pStyle w:val="7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/>
      <w:rPr>
        <w:rFonts w:hint="default" w:ascii="Symbol" w:hAnsi="Symbol" w:eastAsia="Symbol" w:cs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0"/>
    <w:next w:val="860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0"/>
    <w:next w:val="860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No Spacing"/>
    <w:basedOn w:val="860"/>
    <w:uiPriority w:val="1"/>
    <w:qFormat/>
    <w:pPr>
      <w:spacing w:after="0" w:line="240" w:lineRule="auto"/>
    </w:pPr>
  </w:style>
  <w:style w:type="paragraph" w:styleId="864">
    <w:name w:val="List Paragraph"/>
    <w:basedOn w:val="860"/>
    <w:uiPriority w:val="34"/>
    <w:qFormat/>
    <w:pPr>
      <w:contextualSpacing/>
      <w:ind w:left="720"/>
    </w:pPr>
  </w:style>
  <w:style w:type="character" w:styleId="865" w:default="1">
    <w:name w:val="Default Paragraph Font"/>
    <w:uiPriority w:val="1"/>
    <w:semiHidden/>
    <w:unhideWhenUsed/>
  </w:style>
  <w:style w:type="paragraph" w:styleId="86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7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ConsPlusCell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modified xsi:type="dcterms:W3CDTF">2024-10-03T08:16:43Z</dcterms:modified>
</cp:coreProperties>
</file>