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B1" w:rsidRDefault="00F4151D">
      <w:pPr>
        <w:pStyle w:val="30"/>
        <w:shd w:val="clear" w:color="auto" w:fill="auto"/>
        <w:jc w:val="left"/>
      </w:pPr>
      <w:bookmarkStart w:id="0" w:name="_GoBack"/>
      <w:r>
        <w:t>Соглашение о сотрудничестве между Костромской областной Думой и Московской областной Думой</w:t>
      </w:r>
    </w:p>
    <w:bookmarkEnd w:id="0"/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Костромская областная Дума в лице Председателя Анохина Алексея Алексеевича, действующего на основании Устава Костромской области, с одной стороны, и Московская </w:t>
      </w:r>
      <w:r>
        <w:t xml:space="preserve">областная Дума в лице Председателя </w:t>
      </w:r>
      <w:proofErr w:type="spellStart"/>
      <w:r>
        <w:t>Брынцалова</w:t>
      </w:r>
      <w:proofErr w:type="spellEnd"/>
      <w:r>
        <w:t xml:space="preserve"> Игоря Юрьевича, действующего на основании Устава Московской области, с другой стороны, именуемые в дальнейшем также Стороны,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опираясь на исторически сложившиеся культурные и экономические связи, исходя из взаим</w:t>
      </w:r>
      <w:r>
        <w:t>ного стремления к расширению и укреплению межпарламентских связей,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придавая особое значение обмену опытом в законотворческой деятельности, признавая необходимость расширения взаимных деловых и дружеских контактов,</w:t>
      </w:r>
    </w:p>
    <w:p w:rsidR="007F1BB1" w:rsidRDefault="00F4151D">
      <w:pPr>
        <w:pStyle w:val="20"/>
        <w:shd w:val="clear" w:color="auto" w:fill="auto"/>
        <w:ind w:firstLine="0"/>
        <w:jc w:val="left"/>
      </w:pPr>
      <w:r>
        <w:t>заключили настоящее Соглашение о нижеследу</w:t>
      </w:r>
      <w:r>
        <w:t>ющем.</w:t>
      </w:r>
    </w:p>
    <w:p w:rsidR="007F1BB1" w:rsidRDefault="00F4151D">
      <w:pPr>
        <w:pStyle w:val="30"/>
        <w:shd w:val="clear" w:color="auto" w:fill="auto"/>
        <w:spacing w:line="322" w:lineRule="exact"/>
        <w:jc w:val="left"/>
      </w:pPr>
      <w:r>
        <w:t>Статья 1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Стороны осуществляют сотрудничество в соответствии с Конституцией Российской Федерации, федеральным законодательством, законодательством Костромской области и законодательством Московской области.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Стороны выражают общее стремление развивать </w:t>
      </w:r>
      <w:r>
        <w:t>межпарламентские связи на принципах равенства, партнерства и взаимного учета интересов Сторон, обмениваться опытом депутатской и законотворческой деятельности, а также способствовать взаимному деловому контакту работников аппаратов Сторон.</w:t>
      </w:r>
    </w:p>
    <w:p w:rsidR="007F1BB1" w:rsidRDefault="00F4151D">
      <w:pPr>
        <w:pStyle w:val="30"/>
        <w:shd w:val="clear" w:color="auto" w:fill="auto"/>
        <w:spacing w:line="322" w:lineRule="exact"/>
        <w:jc w:val="left"/>
      </w:pPr>
      <w:r>
        <w:t>Статья 2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Стороны</w:t>
      </w:r>
      <w:r>
        <w:t xml:space="preserve"> считают основными направлениями совместной деятельности при реализации настоящего Соглашения: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совершенствование законотворческого процесса;</w:t>
      </w:r>
    </w:p>
    <w:p w:rsidR="007F1BB1" w:rsidRDefault="00F4151D">
      <w:pPr>
        <w:pStyle w:val="20"/>
        <w:shd w:val="clear" w:color="auto" w:fill="auto"/>
        <w:ind w:firstLine="0"/>
        <w:jc w:val="left"/>
      </w:pPr>
      <w:r>
        <w:t xml:space="preserve">повышение качества принимаемых нормативных правовых актов; совершенствование методов парламентского </w:t>
      </w:r>
      <w:proofErr w:type="gramStart"/>
      <w:r>
        <w:t>контроля за</w:t>
      </w:r>
      <w:proofErr w:type="gramEnd"/>
      <w:r>
        <w:t xml:space="preserve"> исп</w:t>
      </w:r>
      <w:r>
        <w:t>олнением законов;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развитие молодежного парламентаризма.</w:t>
      </w:r>
    </w:p>
    <w:p w:rsidR="007F1BB1" w:rsidRDefault="00F4151D">
      <w:pPr>
        <w:pStyle w:val="30"/>
        <w:shd w:val="clear" w:color="auto" w:fill="auto"/>
        <w:spacing w:line="317" w:lineRule="exact"/>
        <w:jc w:val="left"/>
      </w:pPr>
      <w:r>
        <w:t>Статья 3</w:t>
      </w:r>
    </w:p>
    <w:p w:rsidR="007F1BB1" w:rsidRDefault="00F4151D">
      <w:pPr>
        <w:pStyle w:val="20"/>
        <w:shd w:val="clear" w:color="auto" w:fill="auto"/>
        <w:spacing w:line="317" w:lineRule="exact"/>
        <w:ind w:firstLine="360"/>
        <w:jc w:val="left"/>
      </w:pPr>
      <w:r>
        <w:t>Стороны считают приоритетным сотрудничество в законотворческой деятельности по следующим направлениям:</w:t>
      </w:r>
    </w:p>
    <w:p w:rsidR="007F1BB1" w:rsidRDefault="00F4151D">
      <w:pPr>
        <w:pStyle w:val="20"/>
        <w:shd w:val="clear" w:color="auto" w:fill="auto"/>
        <w:spacing w:line="317" w:lineRule="exact"/>
        <w:ind w:firstLine="360"/>
        <w:jc w:val="left"/>
      </w:pPr>
      <w:r>
        <w:t>защита прав и свобод человека и гражданина;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совершенствование системы органов государств</w:t>
      </w:r>
      <w:r>
        <w:t>енной власти и местного самоуправления;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выработка оптимальной модели взаимоотношений между органами государственной власти и органами местного самоуправления; поддержка отечественных товаропроизводителей; охрана окружающей среды; социальная защита населени</w:t>
      </w:r>
      <w:r>
        <w:t>я; укрепление законности и правопорядка;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иные вопросы общественных отношений в рамках действующего законодательства.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1" w:name="bookmark0"/>
      <w:r>
        <w:t>Статья 4</w:t>
      </w:r>
      <w:bookmarkEnd w:id="1"/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Стороны осуществляют сотрудничество в следующих формах: обмен опытом в области законотворческой деятельности и организации </w:t>
      </w:r>
      <w:r>
        <w:t>деятельности сторон;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proofErr w:type="gramStart"/>
      <w:r>
        <w:t xml:space="preserve">обмен нормативными правовыми актами и их проектами; замечаниями, </w:t>
      </w:r>
      <w:r>
        <w:lastRenderedPageBreak/>
        <w:t>предложениями и поправками к наиболее значимым для сторон проектам федеральных законов, находящихся на рассмотрении в Государственной Думе Федерального Собрания Российско</w:t>
      </w:r>
      <w:r>
        <w:t>й Федерации, в целях выработки единой позиции; планами законотворческой деятельности Сторон;</w:t>
      </w:r>
      <w:proofErr w:type="gramEnd"/>
    </w:p>
    <w:p w:rsidR="007F1BB1" w:rsidRDefault="00F4151D">
      <w:pPr>
        <w:pStyle w:val="20"/>
        <w:shd w:val="clear" w:color="auto" w:fill="auto"/>
        <w:ind w:firstLine="360"/>
        <w:jc w:val="left"/>
      </w:pPr>
      <w:r>
        <w:t>обмен информационно-аналитическими, методическими и другими материалами по вопросам законотворчества, организации и деятельности Сторон;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обмен опытом организации п</w:t>
      </w:r>
      <w:r>
        <w:t>роведения мониторинга федерального и регионального законодательства с целью выработки совместных предложений по совершенствованию законодательства;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участие представителей Сторон в заседаниях Московской областной Думы и Костромской областной Думы, их постоя</w:t>
      </w:r>
      <w:r>
        <w:t>нных и временных органов;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организация и проведение совместных совещаний, конференций, круглых столов, парламентских слушаний, а также консультаций и переговоров по вопросам, представляющим взаимный интерес;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создание совместных рабочих и экспертных групп, в</w:t>
      </w:r>
      <w:r>
        <w:t>ременных комиссий для подготовки проектов нормативных правовых актов, в том числе проектов федеральных законов;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взаимодействие и координация деятельности в области реализации права законодательной инициативы в Государственной Думе Федерального Собрания Рос</w:t>
      </w:r>
      <w:r>
        <w:t>сийской Федерации;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обмен опытом по модернизации информационно-технического обеспечения деятельности Сторон.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Для реализации настоящего Соглашения Стороны вправе осуществлять сотрудничество в иных формах, не противоречащих действующему законодательству и цел</w:t>
      </w:r>
      <w:r>
        <w:t>ям деятельности Сторон.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2" w:name="bookmark1"/>
      <w:r>
        <w:t>Статья 5</w:t>
      </w:r>
      <w:bookmarkEnd w:id="2"/>
    </w:p>
    <w:p w:rsidR="007F1BB1" w:rsidRDefault="00F4151D">
      <w:pPr>
        <w:pStyle w:val="20"/>
        <w:shd w:val="clear" w:color="auto" w:fill="auto"/>
        <w:ind w:firstLine="360"/>
        <w:jc w:val="left"/>
      </w:pPr>
      <w:r>
        <w:t>В целях развития межпарламентских связей Стороны принимают на себя обязательства по обмену делегациями, а также по содействию в установлении и развитии контактов, в том числе с использованием современных информационно-телек</w:t>
      </w:r>
      <w:r>
        <w:t xml:space="preserve">оммуникационных технологий, </w:t>
      </w:r>
      <w:proofErr w:type="gramStart"/>
      <w:r>
        <w:t>между</w:t>
      </w:r>
      <w:proofErr w:type="gramEnd"/>
      <w:r>
        <w:t>:</w:t>
      </w:r>
    </w:p>
    <w:p w:rsidR="007F1BB1" w:rsidRDefault="00F4151D">
      <w:pPr>
        <w:pStyle w:val="20"/>
        <w:numPr>
          <w:ilvl w:val="0"/>
          <w:numId w:val="1"/>
        </w:numPr>
        <w:shd w:val="clear" w:color="auto" w:fill="auto"/>
        <w:tabs>
          <w:tab w:val="left" w:pos="1147"/>
        </w:tabs>
        <w:ind w:firstLine="360"/>
        <w:jc w:val="left"/>
      </w:pPr>
      <w:r>
        <w:t>депутатами и депутатскими группами;</w:t>
      </w:r>
    </w:p>
    <w:p w:rsidR="007F1BB1" w:rsidRDefault="00F4151D">
      <w:pPr>
        <w:pStyle w:val="20"/>
        <w:numPr>
          <w:ilvl w:val="0"/>
          <w:numId w:val="1"/>
        </w:numPr>
        <w:shd w:val="clear" w:color="auto" w:fill="auto"/>
        <w:tabs>
          <w:tab w:val="left" w:pos="1171"/>
        </w:tabs>
        <w:ind w:firstLine="360"/>
        <w:jc w:val="left"/>
      </w:pPr>
      <w:r>
        <w:t>комитетами и комиссиями;</w:t>
      </w:r>
    </w:p>
    <w:p w:rsidR="007F1BB1" w:rsidRDefault="00F4151D">
      <w:pPr>
        <w:pStyle w:val="20"/>
        <w:numPr>
          <w:ilvl w:val="0"/>
          <w:numId w:val="1"/>
        </w:numPr>
        <w:shd w:val="clear" w:color="auto" w:fill="auto"/>
        <w:tabs>
          <w:tab w:val="left" w:pos="1171"/>
        </w:tabs>
        <w:ind w:left="360" w:hanging="360"/>
        <w:jc w:val="left"/>
      </w:pPr>
      <w:r>
        <w:t>аппаратами Московской областной Думы и Костромской областной Думы;</w:t>
      </w:r>
    </w:p>
    <w:p w:rsidR="007F1BB1" w:rsidRDefault="00F4151D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ind w:firstLine="360"/>
        <w:jc w:val="left"/>
      </w:pPr>
      <w:r>
        <w:t>представителями молодежных парламентов.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Информация о межпарламентских связях может быть </w:t>
      </w:r>
      <w:r>
        <w:t>опубликована в средствах массовой информации, а также размещена на официальных сайтах Сторон в информационно-телекоммуникационной сети «Интернет».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3" w:name="bookmark2"/>
      <w:r>
        <w:t>Статья 6</w:t>
      </w:r>
      <w:bookmarkEnd w:id="3"/>
    </w:p>
    <w:p w:rsidR="007F1BB1" w:rsidRDefault="00F4151D">
      <w:pPr>
        <w:pStyle w:val="20"/>
        <w:shd w:val="clear" w:color="auto" w:fill="auto"/>
        <w:ind w:firstLine="360"/>
        <w:jc w:val="left"/>
      </w:pPr>
      <w:r>
        <w:t>По мере необходимости Стороны проводят совместные заседания, совещания и иные мероприятия. Тематика,</w:t>
      </w:r>
      <w:r>
        <w:t xml:space="preserve"> форма, сроки и место проведения указанных мероприятий определяются Сторонами.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Решения, принятые на совместных </w:t>
      </w:r>
      <w:proofErr w:type="gramStart"/>
      <w:r>
        <w:t>заседаниях</w:t>
      </w:r>
      <w:proofErr w:type="gramEnd"/>
      <w:r>
        <w:t xml:space="preserve"> представителей Сторон, носят рекомендательный характер.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4" w:name="bookmark3"/>
      <w:r>
        <w:lastRenderedPageBreak/>
        <w:t>Статья 7</w:t>
      </w:r>
      <w:bookmarkEnd w:id="4"/>
    </w:p>
    <w:p w:rsidR="007F1BB1" w:rsidRDefault="00F4151D">
      <w:pPr>
        <w:pStyle w:val="20"/>
        <w:shd w:val="clear" w:color="auto" w:fill="auto"/>
        <w:ind w:firstLine="360"/>
        <w:jc w:val="left"/>
      </w:pPr>
      <w:r>
        <w:t>В целях настоящего Соглашения Стороны обязуются: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определить должностн</w:t>
      </w:r>
      <w:r>
        <w:t>ых лиц, координирующих вопросы взаимодействия между Сторонами;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составлять и согласовывать план совместных мероприятий, определять координаторов, ответственных за его выполнение;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ежегодно анализировать результаты межпарламентского сотрудничества в рамках ре</w:t>
      </w:r>
      <w:r>
        <w:t>ализации настоящего Соглашения.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5" w:name="bookmark4"/>
      <w:r>
        <w:t>Статья 8</w:t>
      </w:r>
      <w:bookmarkEnd w:id="5"/>
    </w:p>
    <w:p w:rsidR="007F1BB1" w:rsidRDefault="00F4151D">
      <w:pPr>
        <w:pStyle w:val="20"/>
        <w:shd w:val="clear" w:color="auto" w:fill="auto"/>
        <w:ind w:firstLine="360"/>
        <w:jc w:val="left"/>
      </w:pPr>
      <w:r>
        <w:t>Стороны информируют друг друга о событиях, касающихся парламентской деятельности, семинарах, конференциях, депутатских слушаниях, круглых столах и других мероприятиях, проводимых Сторонами, а также создают условия д</w:t>
      </w:r>
      <w:r>
        <w:t>ля участия в этих мероприятиях представителей Сторон.</w:t>
      </w:r>
    </w:p>
    <w:p w:rsidR="007F1BB1" w:rsidRDefault="00F4151D">
      <w:pPr>
        <w:pStyle w:val="11"/>
        <w:keepNext/>
        <w:keepLines/>
        <w:shd w:val="clear" w:color="auto" w:fill="auto"/>
      </w:pPr>
      <w:bookmarkStart w:id="6" w:name="bookmark5"/>
      <w:r>
        <w:t>Статья 9</w:t>
      </w:r>
      <w:bookmarkEnd w:id="6"/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В период действия настоящего Соглашения в него по предварительному согласованию Сторон могут быть внесены изменения и дополнения, способствующие более эффективному осуществлению </w:t>
      </w:r>
      <w:r>
        <w:t>межпарламентского сотрудничества.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Разногласия относительно толкования или применения настоящего Соглашения, а также вопросы его изменения и дополнения решаются путем переговоров, взаимных консультаций или другим способом по согласованию Сторон.</w:t>
      </w:r>
    </w:p>
    <w:p w:rsidR="007F1BB1" w:rsidRDefault="00F4151D">
      <w:pPr>
        <w:pStyle w:val="11"/>
        <w:keepNext/>
        <w:keepLines/>
        <w:shd w:val="clear" w:color="auto" w:fill="auto"/>
      </w:pPr>
      <w:r>
        <w:t>Статья 10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>Н</w:t>
      </w:r>
      <w:r>
        <w:t>астоящее Соглашение вступает в силу со дня его подписания и действует в течение пяти лет.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Если по </w:t>
      </w:r>
      <w:proofErr w:type="gramStart"/>
      <w:r>
        <w:t>истечении</w:t>
      </w:r>
      <w:proofErr w:type="gramEnd"/>
      <w:r>
        <w:t xml:space="preserve"> срока действия настоящего Соглашения ни одна из Сторон не выразит своего намерения расторгнуть его, то настоящее Соглашение считается продленным на </w:t>
      </w:r>
      <w:r>
        <w:t>пять лет.</w:t>
      </w:r>
    </w:p>
    <w:p w:rsidR="007F1BB1" w:rsidRDefault="00F4151D">
      <w:pPr>
        <w:pStyle w:val="20"/>
        <w:shd w:val="clear" w:color="auto" w:fill="auto"/>
        <w:ind w:firstLine="360"/>
        <w:jc w:val="left"/>
      </w:pPr>
      <w:r>
        <w:t xml:space="preserve">Настоящее Соглашение может быть расторгнуто, если одна из Сторон письменно уведомит другую Сторону о своем намерении прекратить его действие. В этом случае настоящее Соглашение прекращает действовать со дня получения другой Стороной такого </w:t>
      </w:r>
      <w:r>
        <w:t>уведомления.</w:t>
      </w:r>
    </w:p>
    <w:p w:rsidR="007F1BB1" w:rsidRDefault="007F1BB1"/>
    <w:p w:rsidR="007F1BB1" w:rsidRDefault="007F1BB1"/>
    <w:p w:rsidR="007F1BB1" w:rsidRDefault="007F1BB1"/>
    <w:p w:rsidR="007F1BB1" w:rsidRDefault="007F1BB1"/>
    <w:p w:rsidR="007F1BB1" w:rsidRDefault="00F4151D">
      <w:pPr>
        <w:pStyle w:val="20"/>
        <w:shd w:val="clear" w:color="auto" w:fill="auto"/>
        <w:ind w:firstLine="360"/>
        <w:jc w:val="left"/>
      </w:pPr>
      <w:r>
        <w:t>Настоящее Соглашение составлено в двух экземплярах, имеющих равную юридическую силу, по одному экземпляру для каждой Стороны.</w:t>
      </w:r>
    </w:p>
    <w:p w:rsidR="007F1BB1" w:rsidRDefault="007F1BB1">
      <w:pPr>
        <w:sectPr w:rsidR="007F1BB1">
          <w:pgSz w:w="11909" w:h="16840"/>
          <w:pgMar w:top="1287" w:right="1001" w:bottom="1287" w:left="899" w:header="0" w:footer="3" w:gutter="0"/>
          <w:cols w:space="720"/>
          <w:noEndnote/>
          <w:docGrid w:linePitch="360"/>
        </w:sectPr>
      </w:pPr>
    </w:p>
    <w:p w:rsidR="007F1BB1" w:rsidRDefault="007F1BB1"/>
    <w:p w:rsidR="007F1BB1" w:rsidRDefault="007F1BB1"/>
    <w:p w:rsidR="007F1BB1" w:rsidRDefault="007F1BB1"/>
    <w:p w:rsidR="007F1BB1" w:rsidRDefault="007F1BB1"/>
    <w:p w:rsidR="007F1BB1" w:rsidRDefault="007F1BB1">
      <w:pPr>
        <w:rPr>
          <w:sz w:val="2"/>
          <w:szCs w:val="2"/>
        </w:rPr>
      </w:pPr>
    </w:p>
    <w:sectPr w:rsidR="007F1BB1">
      <w:type w:val="continuous"/>
      <w:pgSz w:w="11909" w:h="16840"/>
      <w:pgMar w:top="911" w:right="1017" w:bottom="911" w:left="8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151D">
      <w:r>
        <w:separator/>
      </w:r>
    </w:p>
  </w:endnote>
  <w:endnote w:type="continuationSeparator" w:id="0">
    <w:p w:rsidR="00000000" w:rsidRDefault="00F4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B1" w:rsidRDefault="007F1BB1"/>
  </w:footnote>
  <w:footnote w:type="continuationSeparator" w:id="0">
    <w:p w:rsidR="007F1BB1" w:rsidRDefault="007F1B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255A"/>
    <w:multiLevelType w:val="multilevel"/>
    <w:tmpl w:val="5254B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1BB1"/>
    <w:rsid w:val="007F1BB1"/>
    <w:rsid w:val="00F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Кискин А.В.</cp:lastModifiedBy>
  <cp:revision>2</cp:revision>
  <dcterms:created xsi:type="dcterms:W3CDTF">2019-04-10T06:40:00Z</dcterms:created>
  <dcterms:modified xsi:type="dcterms:W3CDTF">2019-04-10T06:41:00Z</dcterms:modified>
</cp:coreProperties>
</file>