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99" w:rsidRDefault="00E415E2">
      <w:pPr>
        <w:pStyle w:val="30"/>
        <w:shd w:val="clear" w:color="auto" w:fill="auto"/>
        <w:jc w:val="left"/>
      </w:pPr>
      <w:r>
        <w:t>Соглашение о сотрудничестве между Московской областной Думой и Государственным Советом Республики Крым - Парламентом Республики Крым</w:t>
      </w:r>
    </w:p>
    <w:p w:rsidR="00CD2C99" w:rsidRDefault="00E415E2">
      <w:pPr>
        <w:pStyle w:val="20"/>
        <w:shd w:val="clear" w:color="auto" w:fill="auto"/>
        <w:ind w:firstLine="360"/>
        <w:jc w:val="left"/>
      </w:pPr>
      <w:r>
        <w:t xml:space="preserve">Московская областная Дума и Государственный Совет Республики Крым - Парламент Республики Крым (далее - Стороны), имея </w:t>
      </w:r>
      <w:r>
        <w:t>намерение развивать плодотворное и взаимовыгодное сотрудничество, исходя из взаимного стремления к установлению и укреплению связей между законодательными (представительными) органами государственной власти (далее - межпарламентские связи), придавая особое</w:t>
      </w:r>
      <w:r>
        <w:t xml:space="preserve"> значение обмену опытом в области законотворческой деятельности, признавая необходимость расширения деловых и дружественных контактов, заключили настоящее Соглашение о нижеследующем.</w:t>
      </w:r>
    </w:p>
    <w:p w:rsidR="00CD2C99" w:rsidRDefault="00E415E2">
      <w:pPr>
        <w:pStyle w:val="10"/>
        <w:keepNext/>
        <w:keepLines/>
        <w:shd w:val="clear" w:color="auto" w:fill="auto"/>
        <w:ind w:firstLine="360"/>
        <w:jc w:val="left"/>
      </w:pPr>
      <w:bookmarkStart w:id="0" w:name="bookmark0"/>
      <w:r>
        <w:t>Статья 1</w:t>
      </w:r>
      <w:bookmarkEnd w:id="0"/>
    </w:p>
    <w:p w:rsidR="00CD2C99" w:rsidRDefault="00E415E2">
      <w:pPr>
        <w:pStyle w:val="20"/>
        <w:shd w:val="clear" w:color="auto" w:fill="auto"/>
        <w:ind w:firstLine="360"/>
        <w:jc w:val="left"/>
      </w:pPr>
      <w:r>
        <w:t>Стороны устанавливают, развивают и укрепляют межпарламентские св</w:t>
      </w:r>
      <w:r>
        <w:t>язи на принципах равенства и взаимного учета интересов Сторон, а также в соответствии с федеральным законодательством, законодательством Московской области и законодательством Республики Крым.</w:t>
      </w:r>
    </w:p>
    <w:p w:rsidR="00CD2C99" w:rsidRDefault="00E415E2">
      <w:pPr>
        <w:pStyle w:val="10"/>
        <w:keepNext/>
        <w:keepLines/>
        <w:shd w:val="clear" w:color="auto" w:fill="auto"/>
        <w:spacing w:line="485" w:lineRule="exact"/>
        <w:ind w:firstLine="360"/>
        <w:jc w:val="left"/>
      </w:pPr>
      <w:bookmarkStart w:id="1" w:name="bookmark1"/>
      <w:r>
        <w:t>Статья 2</w:t>
      </w:r>
      <w:bookmarkEnd w:id="1"/>
    </w:p>
    <w:p w:rsidR="00CD2C99" w:rsidRDefault="00E415E2">
      <w:pPr>
        <w:pStyle w:val="20"/>
        <w:shd w:val="clear" w:color="auto" w:fill="auto"/>
        <w:spacing w:line="485" w:lineRule="exact"/>
        <w:ind w:firstLine="360"/>
        <w:jc w:val="left"/>
      </w:pPr>
      <w:r>
        <w:t>Стороны могут вносить любые предложения относительно и</w:t>
      </w:r>
      <w:r>
        <w:t>нициатив, способствующих развитию сотрудничества и межпарламентских связей в рамках имеющихся у них полномочий.</w:t>
      </w:r>
    </w:p>
    <w:p w:rsidR="00CD2C99" w:rsidRDefault="00E415E2">
      <w:pPr>
        <w:pStyle w:val="10"/>
        <w:keepNext/>
        <w:keepLines/>
        <w:shd w:val="clear" w:color="auto" w:fill="auto"/>
        <w:spacing w:line="485" w:lineRule="exact"/>
        <w:ind w:firstLine="360"/>
        <w:jc w:val="left"/>
      </w:pPr>
      <w:bookmarkStart w:id="2" w:name="bookmark2"/>
      <w:r>
        <w:t>Статья 3</w:t>
      </w:r>
      <w:bookmarkEnd w:id="2"/>
    </w:p>
    <w:p w:rsidR="00CD2C99" w:rsidRDefault="00E415E2">
      <w:pPr>
        <w:pStyle w:val="20"/>
        <w:shd w:val="clear" w:color="auto" w:fill="auto"/>
        <w:spacing w:line="485" w:lineRule="exact"/>
        <w:ind w:firstLine="360"/>
        <w:jc w:val="left"/>
      </w:pPr>
      <w:r>
        <w:t>Стороны считают приоритетным сотрудничество в законотворческой деятельности по следующим вопросам:</w:t>
      </w:r>
    </w:p>
    <w:p w:rsidR="00CD2C99" w:rsidRDefault="00E415E2">
      <w:pPr>
        <w:pStyle w:val="20"/>
        <w:shd w:val="clear" w:color="auto" w:fill="auto"/>
        <w:spacing w:line="485" w:lineRule="exact"/>
        <w:ind w:firstLine="360"/>
        <w:jc w:val="left"/>
      </w:pPr>
      <w:r>
        <w:t>защита прав и свобод человека и граж</w:t>
      </w:r>
      <w:r>
        <w:t>данина;</w:t>
      </w:r>
    </w:p>
    <w:p w:rsidR="00CD2C99" w:rsidRDefault="00E415E2">
      <w:pPr>
        <w:pStyle w:val="20"/>
        <w:shd w:val="clear" w:color="auto" w:fill="auto"/>
        <w:spacing w:line="485" w:lineRule="exact"/>
        <w:ind w:firstLine="360"/>
        <w:jc w:val="left"/>
      </w:pPr>
      <w:r>
        <w:t>поддержка отечественных товаропроизводителей;</w:t>
      </w:r>
    </w:p>
    <w:p w:rsidR="00CD2C99" w:rsidRDefault="00E415E2">
      <w:pPr>
        <w:pStyle w:val="20"/>
        <w:shd w:val="clear" w:color="auto" w:fill="auto"/>
        <w:ind w:firstLine="360"/>
        <w:jc w:val="left"/>
      </w:pPr>
      <w:r>
        <w:t>совершенствование системы органов государственной власти и местного самоуправления;</w:t>
      </w:r>
    </w:p>
    <w:p w:rsidR="00CD2C99" w:rsidRDefault="00E415E2">
      <w:pPr>
        <w:pStyle w:val="20"/>
        <w:shd w:val="clear" w:color="auto" w:fill="auto"/>
        <w:ind w:firstLine="360"/>
        <w:jc w:val="left"/>
      </w:pPr>
      <w:r>
        <w:t>выработка оптимальной модели взаимоотношений между органами государственной власти и органами местного самоуправления;</w:t>
      </w:r>
      <w:r>
        <w:t xml:space="preserve"> охрана </w:t>
      </w:r>
      <w:r>
        <w:lastRenderedPageBreak/>
        <w:t>окружающей среды; социальная защита населения; укрепление законности и правопорядка;</w:t>
      </w:r>
    </w:p>
    <w:p w:rsidR="00CD2C99" w:rsidRDefault="00E415E2">
      <w:pPr>
        <w:pStyle w:val="20"/>
        <w:shd w:val="clear" w:color="auto" w:fill="auto"/>
        <w:ind w:firstLine="360"/>
        <w:jc w:val="left"/>
      </w:pPr>
      <w:r>
        <w:t>иные вопросы общественных отношений в рамках действующего законодательства.</w:t>
      </w:r>
    </w:p>
    <w:p w:rsidR="00CD2C99" w:rsidRDefault="00E415E2">
      <w:pPr>
        <w:pStyle w:val="10"/>
        <w:keepNext/>
        <w:keepLines/>
        <w:shd w:val="clear" w:color="auto" w:fill="auto"/>
        <w:jc w:val="left"/>
      </w:pPr>
      <w:bookmarkStart w:id="3" w:name="bookmark3"/>
      <w:r>
        <w:t>Статья 4</w:t>
      </w:r>
      <w:bookmarkEnd w:id="3"/>
    </w:p>
    <w:p w:rsidR="00CD2C99" w:rsidRDefault="00E415E2">
      <w:pPr>
        <w:pStyle w:val="20"/>
        <w:shd w:val="clear" w:color="auto" w:fill="auto"/>
        <w:ind w:firstLine="360"/>
        <w:jc w:val="left"/>
      </w:pPr>
      <w:r>
        <w:t>Стороны осуществляют сотрудничество в следующих формах: обмен нормативными пра</w:t>
      </w:r>
      <w:r>
        <w:t>вовыми актами и их проектами, планами законотворческой деятельности законодательных (представительных) органов государственной власти, методическими и другими материалами;</w:t>
      </w:r>
    </w:p>
    <w:p w:rsidR="00CD2C99" w:rsidRDefault="00E415E2">
      <w:pPr>
        <w:pStyle w:val="20"/>
        <w:shd w:val="clear" w:color="auto" w:fill="auto"/>
        <w:ind w:firstLine="360"/>
        <w:jc w:val="left"/>
      </w:pPr>
      <w:r>
        <w:t>развитие прямых контактов между депутатами, постоянными комитетами и комиссиями, обм</w:t>
      </w:r>
      <w:r>
        <w:t>ен делегациями;</w:t>
      </w:r>
    </w:p>
    <w:p w:rsidR="00CD2C99" w:rsidRDefault="00E415E2">
      <w:pPr>
        <w:pStyle w:val="20"/>
        <w:shd w:val="clear" w:color="auto" w:fill="auto"/>
        <w:ind w:firstLine="360"/>
        <w:jc w:val="left"/>
      </w:pPr>
      <w:r>
        <w:t>обмен опытом организации работы аппаратов законодательных (представительных) органов государственной власти;</w:t>
      </w:r>
    </w:p>
    <w:p w:rsidR="00CD2C99" w:rsidRDefault="00E415E2">
      <w:pPr>
        <w:pStyle w:val="20"/>
        <w:shd w:val="clear" w:color="auto" w:fill="auto"/>
        <w:ind w:firstLine="360"/>
        <w:jc w:val="left"/>
      </w:pPr>
      <w:r>
        <w:t>проведение консультаций, конференций и парламентских слушаний (тематика, сроки и место проведения определяются Сторонами);</w:t>
      </w:r>
    </w:p>
    <w:p w:rsidR="00CD2C99" w:rsidRDefault="00E415E2">
      <w:pPr>
        <w:pStyle w:val="20"/>
        <w:shd w:val="clear" w:color="auto" w:fill="auto"/>
        <w:ind w:firstLine="360"/>
        <w:jc w:val="left"/>
      </w:pPr>
      <w:r>
        <w:t>создание</w:t>
      </w:r>
      <w:r>
        <w:t xml:space="preserve"> совместных рабочих и экспертных групп для подготовки проектов нормативных правовых актов;</w:t>
      </w:r>
    </w:p>
    <w:p w:rsidR="00CD2C99" w:rsidRDefault="00E415E2">
      <w:pPr>
        <w:pStyle w:val="20"/>
        <w:shd w:val="clear" w:color="auto" w:fill="auto"/>
        <w:ind w:firstLine="360"/>
        <w:jc w:val="left"/>
      </w:pPr>
      <w:r>
        <w:t>иные формы сотрудничества в соответствии с действующим законодательством.</w:t>
      </w:r>
    </w:p>
    <w:p w:rsidR="00CD2C99" w:rsidRDefault="00E415E2">
      <w:pPr>
        <w:pStyle w:val="10"/>
        <w:keepNext/>
        <w:keepLines/>
        <w:shd w:val="clear" w:color="auto" w:fill="auto"/>
        <w:spacing w:line="485" w:lineRule="exact"/>
        <w:jc w:val="left"/>
      </w:pPr>
      <w:bookmarkStart w:id="4" w:name="bookmark4"/>
      <w:r>
        <w:t>Статья 5</w:t>
      </w:r>
      <w:bookmarkEnd w:id="4"/>
    </w:p>
    <w:p w:rsidR="00CD2C99" w:rsidRDefault="00E415E2">
      <w:pPr>
        <w:pStyle w:val="20"/>
        <w:shd w:val="clear" w:color="auto" w:fill="auto"/>
        <w:spacing w:line="485" w:lineRule="exact"/>
        <w:jc w:val="left"/>
      </w:pPr>
      <w:bookmarkStart w:id="5" w:name="_GoBack"/>
      <w:r w:rsidRPr="00E415E2">
        <w:rPr>
          <w:rStyle w:val="21"/>
          <w:b w:val="0"/>
        </w:rPr>
        <w:t>В</w:t>
      </w:r>
      <w:bookmarkEnd w:id="5"/>
      <w:r>
        <w:rPr>
          <w:rStyle w:val="21"/>
        </w:rPr>
        <w:t xml:space="preserve"> </w:t>
      </w:r>
      <w:r>
        <w:t>целях настоящего Соглашения Стороны:</w:t>
      </w:r>
    </w:p>
    <w:p w:rsidR="00CD2C99" w:rsidRDefault="00E415E2">
      <w:pPr>
        <w:pStyle w:val="20"/>
        <w:shd w:val="clear" w:color="auto" w:fill="auto"/>
        <w:spacing w:line="485" w:lineRule="exact"/>
        <w:jc w:val="left"/>
      </w:pPr>
      <w:r>
        <w:t>ежегодно анализируют результаты межпарламен</w:t>
      </w:r>
      <w:r>
        <w:t>тского сотрудничества; утверждают совместные планы мероприятий Сторон;</w:t>
      </w:r>
    </w:p>
    <w:p w:rsidR="00CD2C99" w:rsidRDefault="00E415E2">
      <w:pPr>
        <w:pStyle w:val="20"/>
        <w:shd w:val="clear" w:color="auto" w:fill="auto"/>
        <w:ind w:firstLine="360"/>
        <w:jc w:val="left"/>
      </w:pPr>
      <w:r>
        <w:t>согласовывают планы мероприятий при обмене делегациями не позднее, чем за один месяц до прибытия делегации.</w:t>
      </w:r>
    </w:p>
    <w:p w:rsidR="00CD2C99" w:rsidRDefault="00E415E2">
      <w:pPr>
        <w:pStyle w:val="10"/>
        <w:keepNext/>
        <w:keepLines/>
        <w:shd w:val="clear" w:color="auto" w:fill="auto"/>
        <w:spacing w:line="485" w:lineRule="exact"/>
        <w:ind w:firstLine="360"/>
        <w:jc w:val="left"/>
      </w:pPr>
      <w:bookmarkStart w:id="6" w:name="bookmark5"/>
      <w:r>
        <w:t>Статья 6</w:t>
      </w:r>
      <w:bookmarkEnd w:id="6"/>
    </w:p>
    <w:p w:rsidR="00CD2C99" w:rsidRDefault="00E415E2">
      <w:pPr>
        <w:pStyle w:val="20"/>
        <w:shd w:val="clear" w:color="auto" w:fill="auto"/>
        <w:spacing w:line="485" w:lineRule="exact"/>
        <w:ind w:firstLine="360"/>
        <w:jc w:val="left"/>
      </w:pPr>
      <w:r>
        <w:t>Для реализации целей настоящего Соглашения Стороны могут заключать д</w:t>
      </w:r>
      <w:r>
        <w:t>ополнительные соглашения.</w:t>
      </w:r>
    </w:p>
    <w:p w:rsidR="00CD2C99" w:rsidRDefault="00E415E2">
      <w:pPr>
        <w:pStyle w:val="10"/>
        <w:keepNext/>
        <w:keepLines/>
        <w:shd w:val="clear" w:color="auto" w:fill="auto"/>
        <w:ind w:firstLine="360"/>
        <w:jc w:val="left"/>
      </w:pPr>
      <w:bookmarkStart w:id="7" w:name="bookmark6"/>
      <w:r>
        <w:lastRenderedPageBreak/>
        <w:t>Статья 7</w:t>
      </w:r>
      <w:bookmarkEnd w:id="7"/>
    </w:p>
    <w:p w:rsidR="00CD2C99" w:rsidRDefault="00E415E2">
      <w:pPr>
        <w:pStyle w:val="20"/>
        <w:shd w:val="clear" w:color="auto" w:fill="auto"/>
        <w:ind w:firstLine="360"/>
        <w:jc w:val="left"/>
      </w:pPr>
      <w:r>
        <w:t>В период действия в настоящее Соглашение по предварительному согласованию Сторон могут быть внесены изменения и дополнения, способствующие более эффективному осуществлению межпарламентского сотрудничества.</w:t>
      </w:r>
    </w:p>
    <w:p w:rsidR="00CD2C99" w:rsidRDefault="00E415E2">
      <w:pPr>
        <w:pStyle w:val="10"/>
        <w:keepNext/>
        <w:keepLines/>
        <w:shd w:val="clear" w:color="auto" w:fill="auto"/>
        <w:spacing w:line="280" w:lineRule="exact"/>
        <w:ind w:firstLine="360"/>
        <w:jc w:val="left"/>
      </w:pPr>
      <w:bookmarkStart w:id="8" w:name="bookmark7"/>
      <w:r>
        <w:t>Статья 8</w:t>
      </w:r>
      <w:bookmarkEnd w:id="8"/>
    </w:p>
    <w:p w:rsidR="00CD2C99" w:rsidRDefault="00E415E2">
      <w:pPr>
        <w:pStyle w:val="20"/>
        <w:shd w:val="clear" w:color="auto" w:fill="auto"/>
        <w:spacing w:line="485" w:lineRule="exact"/>
        <w:ind w:firstLine="360"/>
        <w:jc w:val="left"/>
      </w:pPr>
      <w:r>
        <w:t>Настоящее Соглашение вступает в силу после его подписания обеими Сторонами и выполнения при необходимости всех внутренних процедур, обеспечивающих его вступление в силу, и действует до тех пор, пока одна из Сторон официально не уведомит другую сторону о пр</w:t>
      </w:r>
      <w:r>
        <w:t>екращении его действия.</w:t>
      </w:r>
    </w:p>
    <w:p w:rsidR="00CD2C99" w:rsidRDefault="00CD2C99"/>
    <w:sectPr w:rsidR="00CD2C99">
      <w:pgSz w:w="11909" w:h="16840"/>
      <w:pgMar w:top="1292" w:right="1034" w:bottom="1182" w:left="11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15E2">
      <w:r>
        <w:separator/>
      </w:r>
    </w:p>
  </w:endnote>
  <w:endnote w:type="continuationSeparator" w:id="0">
    <w:p w:rsidR="00000000" w:rsidRDefault="00E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C99" w:rsidRDefault="00CD2C99"/>
  </w:footnote>
  <w:footnote w:type="continuationSeparator" w:id="0">
    <w:p w:rsidR="00CD2C99" w:rsidRDefault="00CD2C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D2C99"/>
    <w:rsid w:val="00CD2C99"/>
    <w:rsid w:val="00E4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6242E-1275-403E-93F3-EADFBD50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Колесников Денис Сергеевич</cp:lastModifiedBy>
  <cp:revision>2</cp:revision>
  <dcterms:created xsi:type="dcterms:W3CDTF">2019-04-09T11:51:00Z</dcterms:created>
  <dcterms:modified xsi:type="dcterms:W3CDTF">2019-04-09T11:51:00Z</dcterms:modified>
</cp:coreProperties>
</file>