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6A" w:rsidRDefault="0010286A">
      <w:pPr>
        <w:pStyle w:val="ConsPlusNormal"/>
        <w:jc w:val="both"/>
        <w:outlineLvl w:val="0"/>
      </w:pPr>
    </w:p>
    <w:p w:rsidR="0010286A" w:rsidRPr="0010286A" w:rsidRDefault="0010286A">
      <w:pPr>
        <w:pStyle w:val="ConsPlusTitle"/>
        <w:jc w:val="center"/>
        <w:outlineLvl w:val="0"/>
      </w:pPr>
      <w:r w:rsidRPr="0010286A">
        <w:t>МОСКОВСКАЯ ОБЛАСТНАЯ ДУМА</w:t>
      </w:r>
    </w:p>
    <w:p w:rsidR="0010286A" w:rsidRPr="0010286A" w:rsidRDefault="0010286A">
      <w:pPr>
        <w:pStyle w:val="ConsPlusTitle"/>
        <w:jc w:val="center"/>
      </w:pPr>
    </w:p>
    <w:p w:rsidR="0010286A" w:rsidRPr="0010286A" w:rsidRDefault="0010286A">
      <w:pPr>
        <w:pStyle w:val="ConsPlusTitle"/>
        <w:jc w:val="center"/>
      </w:pPr>
      <w:r w:rsidRPr="0010286A">
        <w:t>ПОСТАНОВЛЕНИЕ</w:t>
      </w:r>
    </w:p>
    <w:p w:rsidR="0010286A" w:rsidRPr="0010286A" w:rsidRDefault="0010286A">
      <w:pPr>
        <w:pStyle w:val="ConsPlusTitle"/>
        <w:jc w:val="center"/>
      </w:pPr>
      <w:r w:rsidRPr="0010286A">
        <w:t>от 13 декабря 2012 г. N 25/37-П</w:t>
      </w:r>
    </w:p>
    <w:p w:rsidR="0010286A" w:rsidRPr="0010286A" w:rsidRDefault="0010286A">
      <w:pPr>
        <w:pStyle w:val="ConsPlusTitle"/>
        <w:jc w:val="center"/>
      </w:pPr>
    </w:p>
    <w:p w:rsidR="0010286A" w:rsidRPr="0010286A" w:rsidRDefault="0010286A">
      <w:pPr>
        <w:pStyle w:val="ConsPlusTitle"/>
        <w:jc w:val="center"/>
      </w:pPr>
      <w:r w:rsidRPr="0010286A">
        <w:t>О ПОЛОЖЕНИИ О ПОРЯДКЕ ПРОВЕДЕНИЯ ПРАВОВОГО МОНИТОРИНГА</w:t>
      </w:r>
    </w:p>
    <w:p w:rsidR="0010286A" w:rsidRPr="0010286A" w:rsidRDefault="0010286A">
      <w:pPr>
        <w:pStyle w:val="ConsPlusTitle"/>
        <w:jc w:val="center"/>
      </w:pPr>
      <w:r w:rsidRPr="0010286A">
        <w:t>В МОСКОВСКОЙ ОБЛАСТНОЙ ДУМЕ</w:t>
      </w:r>
    </w:p>
    <w:p w:rsidR="0010286A" w:rsidRPr="0010286A" w:rsidRDefault="0010286A">
      <w:pPr>
        <w:pStyle w:val="ConsPlusTitle"/>
        <w:jc w:val="center"/>
      </w:pPr>
    </w:p>
    <w:p w:rsidR="0010286A" w:rsidRPr="0010286A" w:rsidRDefault="0010286A" w:rsidP="0010286A">
      <w:pPr>
        <w:pStyle w:val="ConsPlusNormal"/>
        <w:jc w:val="center"/>
      </w:pPr>
      <w:r w:rsidRPr="0010286A">
        <w:t xml:space="preserve">(в ред. постановлений </w:t>
      </w:r>
      <w:proofErr w:type="spellStart"/>
      <w:r w:rsidRPr="0010286A">
        <w:t>Мособлдумы</w:t>
      </w:r>
      <w:proofErr w:type="spellEnd"/>
    </w:p>
    <w:p w:rsidR="0010286A" w:rsidRPr="0010286A" w:rsidRDefault="0010286A" w:rsidP="0010286A">
      <w:pPr>
        <w:pStyle w:val="ConsPlusNormal"/>
        <w:jc w:val="center"/>
      </w:pPr>
      <w:r w:rsidRPr="0010286A">
        <w:t xml:space="preserve">от 22.05.2014 </w:t>
      </w:r>
      <w:hyperlink r:id="rId4" w:history="1">
        <w:r w:rsidRPr="0010286A">
          <w:t>N 15/90-П</w:t>
        </w:r>
      </w:hyperlink>
      <w:r w:rsidRPr="0010286A">
        <w:t xml:space="preserve">, от 09.10.2014 </w:t>
      </w:r>
      <w:hyperlink r:id="rId5" w:history="1">
        <w:r w:rsidRPr="0010286A">
          <w:t>N 21/101-П</w:t>
        </w:r>
      </w:hyperlink>
      <w:r w:rsidRPr="0010286A">
        <w:t>,</w:t>
      </w:r>
    </w:p>
    <w:p w:rsidR="0010286A" w:rsidRPr="0010286A" w:rsidRDefault="0010286A" w:rsidP="0010286A">
      <w:pPr>
        <w:pStyle w:val="ConsPlusTitle"/>
        <w:jc w:val="center"/>
        <w:rPr>
          <w:b w:val="0"/>
        </w:rPr>
      </w:pPr>
      <w:r w:rsidRPr="0010286A">
        <w:rPr>
          <w:b w:val="0"/>
        </w:rPr>
        <w:t xml:space="preserve">от 09.07.2015 </w:t>
      </w:r>
      <w:hyperlink r:id="rId6" w:history="1">
        <w:r w:rsidRPr="0010286A">
          <w:rPr>
            <w:b w:val="0"/>
          </w:rPr>
          <w:t>N 27/135-П</w:t>
        </w:r>
      </w:hyperlink>
      <w:r w:rsidRPr="0010286A">
        <w:rPr>
          <w:b w:val="0"/>
        </w:rPr>
        <w:t>)</w:t>
      </w:r>
    </w:p>
    <w:p w:rsidR="0010286A" w:rsidRPr="0010286A" w:rsidRDefault="0010286A">
      <w:pPr>
        <w:spacing w:after="1"/>
      </w:pPr>
    </w:p>
    <w:p w:rsidR="0010286A" w:rsidRPr="0010286A" w:rsidRDefault="0010286A">
      <w:pPr>
        <w:pStyle w:val="ConsPlusNormal"/>
        <w:ind w:firstLine="540"/>
        <w:jc w:val="both"/>
      </w:pPr>
      <w:bookmarkStart w:id="0" w:name="_GoBack"/>
      <w:bookmarkEnd w:id="0"/>
      <w:r w:rsidRPr="0010286A">
        <w:t xml:space="preserve">В целях придания системного характера деятельности Московской областной Думы по проведению правового мониторинга, в соответствии с </w:t>
      </w:r>
      <w:hyperlink r:id="rId7" w:history="1">
        <w:r w:rsidRPr="0010286A">
          <w:t>Указом</w:t>
        </w:r>
      </w:hyperlink>
      <w:r w:rsidRPr="0010286A">
        <w:t xml:space="preserve"> Президента Российской Федерации от 20 мая 2011 года N 657 "О мониторинге </w:t>
      </w:r>
      <w:proofErr w:type="spellStart"/>
      <w:r w:rsidRPr="0010286A">
        <w:t>правоприменения</w:t>
      </w:r>
      <w:proofErr w:type="spellEnd"/>
      <w:r w:rsidRPr="0010286A">
        <w:t xml:space="preserve"> в Российской Федерации" и </w:t>
      </w:r>
      <w:hyperlink r:id="rId8" w:history="1">
        <w:r w:rsidRPr="0010286A">
          <w:t>Законом</w:t>
        </w:r>
      </w:hyperlink>
      <w:r w:rsidRPr="0010286A">
        <w:t xml:space="preserve"> Московской области N 46/2012-ОЗ "О правовом мониторинге в Московской области" Московская областная Дума постановила: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 xml:space="preserve">1. Утвердить </w:t>
      </w:r>
      <w:hyperlink w:anchor="P30" w:history="1">
        <w:r w:rsidRPr="0010286A">
          <w:t>Положение</w:t>
        </w:r>
      </w:hyperlink>
      <w:r w:rsidRPr="0010286A">
        <w:t xml:space="preserve"> о порядке проведения правового мониторинга в Московской областной Думе. (Приложение.)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 xml:space="preserve">2. Признать утратившим силу </w:t>
      </w:r>
      <w:hyperlink r:id="rId9" w:history="1">
        <w:r w:rsidRPr="0010286A">
          <w:t>постановление</w:t>
        </w:r>
      </w:hyperlink>
      <w:r w:rsidRPr="0010286A">
        <w:t xml:space="preserve"> Московской областной Думы от 03.09.2009 N 7/88-П "О Положении о проведении в Московской областной Думе мониторинга правоприменительной практики законов Московской области".</w:t>
      </w: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jc w:val="right"/>
      </w:pPr>
      <w:r w:rsidRPr="0010286A">
        <w:t>Председатель</w:t>
      </w:r>
    </w:p>
    <w:p w:rsidR="0010286A" w:rsidRPr="0010286A" w:rsidRDefault="0010286A">
      <w:pPr>
        <w:pStyle w:val="ConsPlusNormal"/>
        <w:jc w:val="right"/>
      </w:pPr>
      <w:r w:rsidRPr="0010286A">
        <w:t>Московской областной Думы</w:t>
      </w:r>
    </w:p>
    <w:p w:rsidR="0010286A" w:rsidRPr="0010286A" w:rsidRDefault="0010286A">
      <w:pPr>
        <w:pStyle w:val="ConsPlusNormal"/>
        <w:jc w:val="right"/>
      </w:pPr>
      <w:r w:rsidRPr="0010286A">
        <w:t xml:space="preserve">И.Ю. </w:t>
      </w:r>
      <w:proofErr w:type="spellStart"/>
      <w:r w:rsidRPr="0010286A">
        <w:t>Брынцалов</w:t>
      </w:r>
      <w:proofErr w:type="spellEnd"/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jc w:val="right"/>
        <w:outlineLvl w:val="0"/>
      </w:pPr>
      <w:r w:rsidRPr="0010286A">
        <w:t>Приложение</w:t>
      </w:r>
    </w:p>
    <w:p w:rsidR="0010286A" w:rsidRPr="0010286A" w:rsidRDefault="0010286A">
      <w:pPr>
        <w:pStyle w:val="ConsPlusNormal"/>
        <w:jc w:val="right"/>
      </w:pPr>
      <w:r w:rsidRPr="0010286A">
        <w:t>к постановлению</w:t>
      </w:r>
    </w:p>
    <w:p w:rsidR="0010286A" w:rsidRPr="0010286A" w:rsidRDefault="0010286A">
      <w:pPr>
        <w:pStyle w:val="ConsPlusNormal"/>
        <w:jc w:val="right"/>
      </w:pPr>
      <w:r w:rsidRPr="0010286A">
        <w:t>Московской областной Думы</w:t>
      </w:r>
    </w:p>
    <w:p w:rsidR="0010286A" w:rsidRDefault="0010286A">
      <w:pPr>
        <w:pStyle w:val="ConsPlusNormal"/>
        <w:jc w:val="right"/>
      </w:pPr>
      <w:r w:rsidRPr="0010286A">
        <w:t>от 13 декабря 2012 г. N 25/37-П</w:t>
      </w:r>
    </w:p>
    <w:p w:rsidR="007C3504" w:rsidRPr="0010286A" w:rsidRDefault="007C3504">
      <w:pPr>
        <w:pStyle w:val="ConsPlusNormal"/>
        <w:jc w:val="right"/>
      </w:pP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Title"/>
        <w:jc w:val="center"/>
      </w:pPr>
      <w:bookmarkStart w:id="1" w:name="P30"/>
      <w:bookmarkEnd w:id="1"/>
      <w:r w:rsidRPr="0010286A">
        <w:t>ПОЛОЖЕНИЕ</w:t>
      </w:r>
    </w:p>
    <w:p w:rsidR="0010286A" w:rsidRPr="0010286A" w:rsidRDefault="0010286A">
      <w:pPr>
        <w:pStyle w:val="ConsPlusTitle"/>
        <w:jc w:val="center"/>
      </w:pPr>
      <w:r w:rsidRPr="0010286A">
        <w:t>О ПОРЯДКЕ ПРОВЕДЕНИЯ ПРАВОВОГО МОНИТОРИНГА В МОСКОВСКОЙ</w:t>
      </w:r>
    </w:p>
    <w:p w:rsidR="0010286A" w:rsidRDefault="0010286A">
      <w:pPr>
        <w:pStyle w:val="ConsPlusTitle"/>
        <w:jc w:val="center"/>
      </w:pPr>
      <w:r w:rsidRPr="0010286A">
        <w:t>ОБЛАСТНОЙ ДУМЕ</w:t>
      </w:r>
    </w:p>
    <w:p w:rsidR="007C3504" w:rsidRDefault="007C3504">
      <w:pPr>
        <w:pStyle w:val="ConsPlusTitle"/>
        <w:jc w:val="center"/>
      </w:pPr>
    </w:p>
    <w:p w:rsidR="007C3504" w:rsidRPr="007C3504" w:rsidRDefault="007C3504" w:rsidP="007C3504">
      <w:pPr>
        <w:pStyle w:val="ConsPlusNormal"/>
        <w:jc w:val="center"/>
      </w:pPr>
      <w:r w:rsidRPr="007C3504">
        <w:t xml:space="preserve">(в ред. постановлений </w:t>
      </w:r>
      <w:proofErr w:type="spellStart"/>
      <w:r w:rsidRPr="007C3504">
        <w:t>Мособлдумы</w:t>
      </w:r>
      <w:proofErr w:type="spellEnd"/>
    </w:p>
    <w:p w:rsidR="007C3504" w:rsidRPr="007C3504" w:rsidRDefault="007C3504" w:rsidP="007C3504">
      <w:pPr>
        <w:pStyle w:val="ConsPlusNormal"/>
        <w:jc w:val="center"/>
      </w:pPr>
      <w:r w:rsidRPr="007C3504">
        <w:t xml:space="preserve">от 22.05.2014 </w:t>
      </w:r>
      <w:hyperlink r:id="rId10" w:history="1">
        <w:r w:rsidRPr="007C3504">
          <w:t>N 15/90-П</w:t>
        </w:r>
      </w:hyperlink>
      <w:r w:rsidRPr="007C3504">
        <w:t xml:space="preserve">, от 09.10.2014 </w:t>
      </w:r>
      <w:hyperlink r:id="rId11" w:history="1">
        <w:r w:rsidRPr="007C3504">
          <w:t>N 21/101-П</w:t>
        </w:r>
      </w:hyperlink>
      <w:r w:rsidRPr="007C3504">
        <w:t>,</w:t>
      </w:r>
    </w:p>
    <w:p w:rsidR="007C3504" w:rsidRPr="007C3504" w:rsidRDefault="007C3504" w:rsidP="007C3504">
      <w:pPr>
        <w:pStyle w:val="ConsPlusTitle"/>
        <w:jc w:val="center"/>
        <w:rPr>
          <w:b w:val="0"/>
        </w:rPr>
      </w:pPr>
      <w:r w:rsidRPr="007C3504">
        <w:rPr>
          <w:b w:val="0"/>
        </w:rPr>
        <w:t xml:space="preserve">от 09.07.2015 </w:t>
      </w:r>
      <w:hyperlink r:id="rId12" w:history="1">
        <w:r w:rsidRPr="007C3504">
          <w:rPr>
            <w:b w:val="0"/>
          </w:rPr>
          <w:t>N 27/135-П</w:t>
        </w:r>
      </w:hyperlink>
      <w:r w:rsidRPr="007C3504">
        <w:rPr>
          <w:b w:val="0"/>
        </w:rPr>
        <w:t>)</w:t>
      </w:r>
    </w:p>
    <w:p w:rsidR="0010286A" w:rsidRPr="0010286A" w:rsidRDefault="0010286A">
      <w:pPr>
        <w:spacing w:after="1"/>
      </w:pP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jc w:val="center"/>
        <w:outlineLvl w:val="1"/>
      </w:pPr>
      <w:r w:rsidRPr="0010286A">
        <w:t>I. Общие положения</w:t>
      </w: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ind w:firstLine="540"/>
        <w:jc w:val="both"/>
      </w:pPr>
      <w:r w:rsidRPr="0010286A">
        <w:t xml:space="preserve">1. Настоящее Положение разработано в соответствии с </w:t>
      </w:r>
      <w:hyperlink r:id="rId13" w:history="1">
        <w:r w:rsidRPr="0010286A">
          <w:t>Указом</w:t>
        </w:r>
      </w:hyperlink>
      <w:r w:rsidRPr="0010286A">
        <w:t xml:space="preserve"> Президента Российской Федерации от 20 мая 2011 года N 657 "О мониторинге </w:t>
      </w:r>
      <w:proofErr w:type="spellStart"/>
      <w:r w:rsidRPr="0010286A">
        <w:t>правоприменения</w:t>
      </w:r>
      <w:proofErr w:type="spellEnd"/>
      <w:r w:rsidRPr="0010286A">
        <w:t xml:space="preserve"> в Российской Федерации", </w:t>
      </w:r>
      <w:hyperlink r:id="rId14" w:history="1">
        <w:r w:rsidRPr="0010286A">
          <w:t>Законом</w:t>
        </w:r>
      </w:hyperlink>
      <w:r w:rsidRPr="0010286A">
        <w:t xml:space="preserve"> Московской области N 46/2012-ОЗ "О правовом мониторинге в Московской области" в целях придания системного характера деятельности Московской областной Думы (далее - Дума) по проведению правового мониторинга (далее - также мониторинг).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lastRenderedPageBreak/>
        <w:t>2. Виды информации, используемой при проведении мониторинга: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федеральное законодательство, законодательство субъектов Российской Федерации;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правовая информация о результатах рассмотрения судебных дел по оспариванию нормативных правовых актов Московской области, а также протестов (представлений, писем) органов прокуратуры, экспертных заключений Управления Минюста России по Московской области; информация правоохранительных органов; судебная практика Конституционного Суда Российской Федерации, Верховного Суда Российской Федерации, судов общей юрисдикции;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статистическая информация, получаемая на основе статистических показателей, разрабатываемых Федеральной службой государственной статистики, и дополняемая отраслевой статистикой соответствующих органов власти;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социологическая информация, собираемая на основе данных социологических исследований;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отраслевая и межотраслевая информация, собираемая федеральными органами исполнительной власти и органами исполнительной власти субъектов Российской Федерации, органами местного самоуправления муниципальных образований Московской области.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3. Формы участия в реализации мероприятий по проведению мониторинга: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анализ федерального законодательства, законодательства субъектов Российской Федерации;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анализ источников сведений о правоприменительной практике законодательства Московской области;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анализ практики применения закона или иного нормативного правового акта Московской области с выездом на места, проведение встреч и совещаний;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депутатские запросы; работа депутатов с обращениями граждан и организаций (анализ обращений граждан и организаций);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изучение практики проведения мониторинга в субъектах Российской Федерации;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анализ публикаций в средствах массовой информации по проблемам применения законов или иных нормативных правовых актов Московской области;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выездные заседания Думы, комитетов Думы, рабочих групп, созданных Думой;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работа депутатов с избирателями, встречи депутатов с должностными лицами различных органов и организаций;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депутатские слушания, "круглые столы", совещания, семинары, научно-практические конференции по вопросам реализации законов или иных нормативных правовых актов Московской области;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"Час Правительства Московской области";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"Час муниципалитета Московской области";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социологические исследования применения законодательства (в том числе анкетные опросы среди экспертов; анкетирование граждан; опрос посетителей официального сайта Думы в информационно-телекоммуникационной сети "Интернет" (далее - официальный сайт Думы) по вопросам мониторинга, размещенным на указанном сайте);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lastRenderedPageBreak/>
        <w:t>иные формы.</w:t>
      </w: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jc w:val="center"/>
        <w:outlineLvl w:val="1"/>
      </w:pPr>
      <w:r w:rsidRPr="0010286A">
        <w:t>II. Организация проведения текущего правового мониторинга</w:t>
      </w: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ind w:firstLine="540"/>
        <w:jc w:val="both"/>
      </w:pPr>
      <w:r w:rsidRPr="0010286A">
        <w:t>4. Текущий правовой мониторинг - это мониторинг нормативных правовых актов Московской области, непрерывно проводимый субъектом правового мониторинга по вопросам, относящимся к его ведению. В Думе текущий правовой мониторинг проводится комитетами Думы, структурными подразделениями аппарата Думы, осуществляющими правовой мониторинг в пределах своих полномочий, установленных нормативными правовыми актами Думы (далее - структурные подразделения аппарата Думы).</w:t>
      </w:r>
    </w:p>
    <w:p w:rsidR="0010286A" w:rsidRPr="0010286A" w:rsidRDefault="0010286A">
      <w:pPr>
        <w:pStyle w:val="ConsPlusNormal"/>
        <w:jc w:val="both"/>
      </w:pPr>
      <w:r w:rsidRPr="0010286A">
        <w:t xml:space="preserve">(п. 4 в ред. </w:t>
      </w:r>
      <w:hyperlink r:id="rId15" w:history="1">
        <w:r w:rsidRPr="0010286A">
          <w:t>постановления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22.05.2014 N 15/90-П)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5. Комитеты Думы непрерывно проводят текущий правовой мониторинг по вопросам, относящимся к их ведению, в соответствии с планом работы комитета Думы и в установленном им порядке.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По результатам текущего правового мониторинга комитеты Думы подготавливают соответствующие проекты нормативных правовых актов Московской области.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6. Структурные подразделения аппарата Думы непрерывно проводят текущий правовой мониторинг по вопросам, относящимся к их ведению, в том числе мониторинг законодательства Московской области на предмет выявления необходимости приведения его в соответствие с федеральным законодательством. По результатам текущего правового мониторинга структурные подразделения аппарата Думы подготавливают информационные письма Председателю Думы, в комитеты Думы с предложениями о приведении законодательства Московской области в соответствие с федеральным законодательством. Комитет Думы сообщает в письменном виде структурному подразделению аппарата Думы о результатах рассмотрения информационного письма.</w:t>
      </w: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jc w:val="center"/>
        <w:outlineLvl w:val="1"/>
      </w:pPr>
      <w:r w:rsidRPr="0010286A">
        <w:t>III. Организация проведения планового правового мониторинга</w:t>
      </w: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ind w:firstLine="540"/>
        <w:jc w:val="both"/>
      </w:pPr>
      <w:r w:rsidRPr="0010286A">
        <w:t>7. Плановый правовой мониторинг - это мониторинг правоприменительной практики, проводимый субъектом правового мониторинга в отношении конкретного объекта мониторинга в соответствии с планом работы на соответствующий период. Плановый правовой мониторинг проводится комиссией по мониторингу, создаваемой постановлением Думы, в соответствии с планом работы Думы на соответствующий квартал.</w:t>
      </w:r>
    </w:p>
    <w:p w:rsidR="0010286A" w:rsidRPr="0010286A" w:rsidRDefault="0010286A">
      <w:pPr>
        <w:pStyle w:val="ConsPlusNormal"/>
        <w:jc w:val="both"/>
      </w:pPr>
      <w:r w:rsidRPr="0010286A">
        <w:t xml:space="preserve">(п. 7 в ред. </w:t>
      </w:r>
      <w:hyperlink r:id="rId16" w:history="1">
        <w:r w:rsidRPr="0010286A">
          <w:t>постановления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22.05.2014 N 15/90-П)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8. Проведение планового мониторинга включает в себя следующие стадии: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а) направление в Думу инициатором мониторинга предложения о проведении мониторинга конкретного объекта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б) анализ и обобщение предложений, поступивших от инициаторов мониторинга, комитетом Думы и подготовка предложений по проведению мониторинга (объект мониторинга, сроки проведения мониторинга) для включения в ежеквартальный план работы Думы;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в) принятие постановления Думы об одобрении плана работы Думы на соответствующий квартал;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г) принятие постановления Думы о проведении мониторинга комиссией по мониторингу в соответствии с планом работы Думы на соответствующий квартал;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д) подготовка комиссией по мониторингу плана мероприятий по проведению мониторинга конкретного объекта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lastRenderedPageBreak/>
        <w:t>е) проведение комиссией по мониторингу мероприятий в соответствии с планом мероприятий, сбор информации относительно объекта мониторинга, обобщение и анализ полученной информации;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ж) подведение итогов мониторинга комиссией по мониторингу: обобщение и анализ его результатов, подготовка предложений по устранению проблем в применении нормативных правовых актов Московской области;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з) подготовка комиссией по мониторингу следующих документов: отчета о проведенном мониторинге (далее - Отчет) и проекта постановления Думы о принятии Отчета к сведению и предложениях по совершенствованию законодательства в соответствии с итогами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и) направление Отчета заинтересованным лицам; размещение информации о проведенном мониторинге в соответствующих разделах официального сайта Думы; включение информации о проведенном мониторинге в доклад о состоянии законодательства Московской области;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к) реализация предложений комиссии по мониторингу (разработка проектов нормативных правовых актов).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9. Инициаторы мониторинга направляют предложения по проведению мониторинга конкретного объекта мониторинга (с обоснованием необходимости его проведения) в Думу на имя Председателя Думы. Председатель Думы дает поручение комитету Думы, в соответствии с вопросами его ведения (далее - профильный комитет Думы), рассмотреть поступившие предложения. Профильный комитет Думы рассматривает представленные предложения инициаторов мониторинга и в случае принятия решения о необходимости проведения указанного мониторинга подготавливает предложения по проведению мониторинга для включения в план работы Думы на соответствующий квартал.</w:t>
      </w:r>
    </w:p>
    <w:p w:rsidR="0010286A" w:rsidRPr="0010286A" w:rsidRDefault="0010286A">
      <w:pPr>
        <w:pStyle w:val="ConsPlusNormal"/>
        <w:jc w:val="both"/>
      </w:pPr>
      <w:r w:rsidRPr="0010286A">
        <w:t xml:space="preserve">(в ред. </w:t>
      </w:r>
      <w:hyperlink r:id="rId17" w:history="1">
        <w:r w:rsidRPr="0010286A">
          <w:t>постановления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22.05.2014 N 15/90-П)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Если профильный комитет Думы, фракция в Думе инициирует проведение мониторинга, то, не направляя своих предложений Председателю Думы, комитет Думы, фракция в Думе подготавливает предложения по проведению мониторинга конкретного объекта мониторинга для включения в план работы Думы на соответствующий квартал.</w:t>
      </w:r>
    </w:p>
    <w:p w:rsidR="0010286A" w:rsidRPr="0010286A" w:rsidRDefault="0010286A">
      <w:pPr>
        <w:pStyle w:val="ConsPlusNormal"/>
        <w:jc w:val="both"/>
      </w:pPr>
      <w:r w:rsidRPr="0010286A">
        <w:t xml:space="preserve">(в ред. </w:t>
      </w:r>
      <w:hyperlink r:id="rId18" w:history="1">
        <w:r w:rsidRPr="0010286A">
          <w:t>постановления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22.05.2014 N 15/90-П)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10. После принятия постановления Думы об одобрении плана работы на соответствующий квартал профильный комитет Думы, фракция в Думе подготавливает проект постановления Думы о проведении мониторинга.</w:t>
      </w:r>
    </w:p>
    <w:p w:rsidR="0010286A" w:rsidRPr="0010286A" w:rsidRDefault="0010286A">
      <w:pPr>
        <w:pStyle w:val="ConsPlusNormal"/>
        <w:jc w:val="both"/>
      </w:pPr>
      <w:r w:rsidRPr="0010286A">
        <w:t xml:space="preserve">(в ред. </w:t>
      </w:r>
      <w:hyperlink r:id="rId19" w:history="1">
        <w:r w:rsidRPr="0010286A">
          <w:t>постановления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22.05.2014 N 15/90-П)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В случае необходимости проведения мониторинга, не предусмотренного планом работы Думы на соответствующий квартал, профильный комитет Думы, фракция в Думе подготавливает проект постановления Думы о внесении соответствующего изменения в одобренный план работы Думы на соответствующий квартал и проект постановления Думы о проведении мониторинга конкретного объекта мониторинга.</w:t>
      </w:r>
    </w:p>
    <w:p w:rsidR="0010286A" w:rsidRPr="0010286A" w:rsidRDefault="0010286A">
      <w:pPr>
        <w:pStyle w:val="ConsPlusNormal"/>
        <w:jc w:val="both"/>
      </w:pPr>
      <w:r w:rsidRPr="0010286A">
        <w:t xml:space="preserve">(в ред. </w:t>
      </w:r>
      <w:hyperlink r:id="rId20" w:history="1">
        <w:r w:rsidRPr="0010286A">
          <w:t>постановления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22.05.2014 N 15/90-П)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11. Постановление Думы о проведении мониторинга содержит следующие положения: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а) об объекте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б) о составе комиссии по мониторингу;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в) о периоде времени, за который проводится мониторинг;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г) о сроке проведения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lastRenderedPageBreak/>
        <w:t>д) предложения и поручения по проведению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е) иные положения, связанные с проведением мониторинга.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12. В соответствии с постановлением Думы комиссия по мониторингу определяет: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а) план проведения мониторинга (с указанием мероприятий, сроков, ответственных лиц);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б) формы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 xml:space="preserve">в) перечень мероприятий по взаимодействию с </w:t>
      </w:r>
      <w:proofErr w:type="spellStart"/>
      <w:r w:rsidRPr="0010286A">
        <w:t>правоприменителями</w:t>
      </w:r>
      <w:proofErr w:type="spellEnd"/>
      <w:r w:rsidRPr="0010286A">
        <w:t>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г) перечень информации по вопросам исполнения закона или иного нормативного правового акта Московской области, которую необходимо получить от участников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д) порядок взаимодействия с участниками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е) иные мероприятия.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12.1. Комиссия по мониторингу является временным органом Думы, формируется из числа депутатов Думы, государственных гражданских служащих Московской области в аппарате Думы, иных лиц в соответствии с постановлением Думы о проведении мониторинга.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Возглавляет комиссию по мониторингу и руководит ее деятельностью председатель комиссии, который избирается из состава комиссии открытым голосованием большинством голосов от общего числа членов комиссии.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Заседание комиссии по мониторингу правомочно, если на нем присутствует более половины от общего числа членов комиссии.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Заседания комиссии по мониторингу проводятся по мере необходимости.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Решения комиссии по мониторингу принимаются большинством голосов от общего числа членов комиссии.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В работе комиссии по мониторингу могут принимать участие с правом совещательного голоса приглашенные лица.</w:t>
      </w:r>
    </w:p>
    <w:p w:rsidR="0010286A" w:rsidRPr="0010286A" w:rsidRDefault="0010286A">
      <w:pPr>
        <w:pStyle w:val="ConsPlusNormal"/>
        <w:jc w:val="both"/>
      </w:pPr>
      <w:r w:rsidRPr="0010286A">
        <w:t xml:space="preserve">(п. 12.1 введен </w:t>
      </w:r>
      <w:hyperlink r:id="rId21" w:history="1">
        <w:r w:rsidRPr="0010286A">
          <w:t>постановлением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22.05.2014 N 15/90-П)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13. В процессе мониторинга комиссия по мониторингу осуществляет следующие действия: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а) сбор информации из источников сведений о правоприменительной практике;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б) изучение практики применения (исполнения) объекта мониторинга с выездом в муниципальные образования, проведение совещаний, рабочих встреч и т.п.;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в) оценка полученной информации;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г) анализ ответов на вопросы о практике применения закона или иного нормативного правового акта Московской области;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д) анализ результатов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 xml:space="preserve">е) выявление проблем, которые возникают у </w:t>
      </w:r>
      <w:proofErr w:type="spellStart"/>
      <w:r w:rsidRPr="0010286A">
        <w:t>правоприменителей</w:t>
      </w:r>
      <w:proofErr w:type="spellEnd"/>
      <w:r w:rsidRPr="0010286A">
        <w:t xml:space="preserve"> в ходе исполнения закона или иного нормативного правового акта Московской области;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ж) определение путей решения проблем в применении закона или иного нормативного правового акта Московской области;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lastRenderedPageBreak/>
        <w:t>з) разработка предложений по принятию мер, обеспечивающих повышение эффективности применения закона или иного нормативного правового акта Московской области;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и) подготовка итоговых материалов (Отчета), документов, проекта постановления Думы о принятии Отчета к сведению и принимаемых мерах по результатам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к) информирование Губернатора Московской области, инициаторов мониторинга, населения Московской области, других заинтересованных лиц посредством официального сайта Думы о результатах мониторинга и выработке мер по повышению эффективности реализации нормативного правового акта Московской области или необходимости признания нормативного правового акта Московской области утратившим силу.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13.1. Продление срока мониторинга оформляется постановлением Думы о внесении изменений в постановление Думы о проведении мониторинга, подготовленным и внесенным на рассмотрение Думы комиссией по мониторингу.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В пояснительной записке к проекту указанного постановления Думы указывается причина продления срока проведения мониторинга.</w:t>
      </w:r>
    </w:p>
    <w:p w:rsidR="0010286A" w:rsidRPr="0010286A" w:rsidRDefault="0010286A">
      <w:pPr>
        <w:pStyle w:val="ConsPlusNormal"/>
        <w:jc w:val="both"/>
      </w:pPr>
      <w:r w:rsidRPr="0010286A">
        <w:t xml:space="preserve">(абзац введен </w:t>
      </w:r>
      <w:hyperlink r:id="rId22" w:history="1">
        <w:r w:rsidRPr="0010286A">
          <w:t>постановлением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09.07.2015 N 27/135-П)</w:t>
      </w:r>
    </w:p>
    <w:p w:rsidR="0010286A" w:rsidRPr="0010286A" w:rsidRDefault="0010286A">
      <w:pPr>
        <w:pStyle w:val="ConsPlusNormal"/>
        <w:jc w:val="both"/>
      </w:pPr>
      <w:r w:rsidRPr="0010286A">
        <w:t xml:space="preserve">(п. 13.1 введен </w:t>
      </w:r>
      <w:hyperlink r:id="rId23" w:history="1">
        <w:r w:rsidRPr="0010286A">
          <w:t>постановлением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22.05.2014 N 15/90-П)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14. По результатам проведенного мониторинга комиссия по мониторингу подготавливает для рассмотрения на заседании Думы Отчет, который должен содержать следующие разделы: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"Общие положения": информация об объекте, субъекте мониторинга, время, за которое проводился мониторинг, цели проведения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"Деятельность комиссии по мониторингу": информация о составе комиссии, о количестве проведенных заседаний, о плане проведения мониторинга, перечень мероприятий, проведенных в рамках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"Проведение мониторинга": раздел может содержать описание проблем, препятствующих реализации нормативного правового акта Московской области, анализ состояния федерального законодательства, законодательства Московской области, возможный анализ судебной практики в части исследуемой проблемы, информацию о мероприятиях, проведенных в рамках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"Результаты мониторинга": указание выявленных проблем, не позволяющих эффективно реализовать нормативный правовой акт Московской области, в отношении которого проводился мониторинг (если указанные проблемы существуют);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"Выводы": указание на принятие необходимых мер, направленных на повышение уровня реализации нормативного правового акта Московской области, на решение проблем, выявленных в процессе проведения мониторинга, конкретные предложения, рекомендации к конкретным исполнительным органам государственной власти, государственным органам, обращения к указанным органам и т.д.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Количество страниц Отчета не должно превышать 20 страниц.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Полученные в ходе проведения мониторинга информационные, аналитические материалы, в том числе в табличном, графическом вариантах, к Отчету не прилагаются.</w:t>
      </w:r>
    </w:p>
    <w:p w:rsidR="0010286A" w:rsidRPr="0010286A" w:rsidRDefault="0010286A">
      <w:pPr>
        <w:pStyle w:val="ConsPlusNormal"/>
        <w:jc w:val="both"/>
      </w:pPr>
      <w:r w:rsidRPr="0010286A">
        <w:t xml:space="preserve">(п. 14 в ред. </w:t>
      </w:r>
      <w:hyperlink r:id="rId24" w:history="1">
        <w:r w:rsidRPr="0010286A">
          <w:t>постановления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22.05.2014 N 15/90-П)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bookmarkStart w:id="2" w:name="P138"/>
      <w:bookmarkEnd w:id="2"/>
      <w:r w:rsidRPr="0010286A">
        <w:t>15. Постановление Думы об итогах мониторинга конкретного объекта мониторинга вносится в Думу в пределах срока, установленного в постановлении Думы о проведении мониторинга, и содержит положения о принятии к сведению Отчета, а также может содержать следующие положения:</w:t>
      </w:r>
    </w:p>
    <w:p w:rsidR="0010286A" w:rsidRPr="0010286A" w:rsidRDefault="0010286A">
      <w:pPr>
        <w:pStyle w:val="ConsPlusNormal"/>
        <w:jc w:val="both"/>
      </w:pPr>
      <w:r w:rsidRPr="0010286A">
        <w:lastRenderedPageBreak/>
        <w:t xml:space="preserve">(в ред. </w:t>
      </w:r>
      <w:hyperlink r:id="rId25" w:history="1">
        <w:r w:rsidRPr="0010286A">
          <w:t>постановления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22.05.2014 N 15/90-П)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а) о предложениях по совершенствованию законодательства Московской области: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о принятии новых нормативных правовых актов Московской области, нормативных правовых актов о внесении изменений в нормативные правовые акты Московской области (в том числе в связи с выявлением коррупционных факторов), нормативных правовых актов о признании утратившими силу нормативных правовых актов Московской области, их отдельных положений;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об обращении к Губернатору Московской области, в Правительство Московской области с соответствующими предложениями о внесении изменений в правовые акты исполнительных органов государственной власти Московской области или необходимости принятия новых правовых актов;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об обращении к органам местного самоуправления муниципальных образований Московской области с соответствующими предложениями;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о принятии решения о необходимости проведения мониторинга по другим объектам мониторинга, связанным с проведенным мониторингом;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о подготовке предложений по внесению изменений в нормативные правовые акты Думы, регламентирующие процесс подготовки и рассмотрения определенных видов законов или иных нормативных правовых актов Московской области;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о других предложениях;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б) о разработке и направлении законодательной инициативы в Государственную Думу Федерального Собрания Российской Федерации;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в) о поручениях (при необходимости);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г) о возложении контроля за исполнением постановления Думы об итогах мониторинга;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д) об опубликовании Отчета и постановления Думы об итогах мониторинга.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16. Постановление Думы направляется заинтересованным лицам, размещается на официальном сайте Думы. Информация, изложенная в постановлении Думы, может быть использована при подготовке ежегодного Доклада о состоянии законодательства Московской области.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16.1. Комиссия по мониторингу может принять решение о нецелесообразности дальнейшего проведения мониторинга. На основании принятого решения комиссия по мониторингу подготавливает проект соответствующего постановления Думы и вносит его на рассмотрение Думы.</w:t>
      </w:r>
    </w:p>
    <w:p w:rsidR="0010286A" w:rsidRPr="0010286A" w:rsidRDefault="0010286A">
      <w:pPr>
        <w:pStyle w:val="ConsPlusNormal"/>
        <w:jc w:val="both"/>
      </w:pPr>
      <w:r w:rsidRPr="0010286A">
        <w:t xml:space="preserve">(п. 16.1 введен </w:t>
      </w:r>
      <w:hyperlink r:id="rId26" w:history="1">
        <w:r w:rsidRPr="0010286A">
          <w:t>постановлением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09.10.2014 N 21/101-П)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bookmarkStart w:id="3" w:name="P154"/>
      <w:bookmarkEnd w:id="3"/>
      <w:r w:rsidRPr="0010286A">
        <w:t xml:space="preserve">17. Устанавливаются следующие сроки реализации предложений, указанных в </w:t>
      </w:r>
      <w:hyperlink w:anchor="P138" w:history="1">
        <w:r w:rsidRPr="0010286A">
          <w:t>пункте 15</w:t>
        </w:r>
      </w:hyperlink>
      <w:r w:rsidRPr="0010286A">
        <w:t xml:space="preserve"> настоящего Положения: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принятие новых нормативных правовых актов Московской области, нормативных правовых актов о внесении изменений в нормативные правовые акты Московской области (в том числе в связи с выявлением коррупционных факторов), нормативных правовых актов о признании утратившими силу нормативных правовых актов Московской области, их отдельных положений - включение соответствующего проекта нормативного правового акта Московской области в план работы Думы на следующий квартал, разработка проекта нормативного правового акта Московской области в срок, не превышающий трех месяцев;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lastRenderedPageBreak/>
        <w:t>обращение к Губернатору Московской области, в Правительство Московской области с соответствующими предложениями о внесении изменений в правовые акты исполнительных органов государственной власти Московской области или необходимости принятия новых правовых актов - в срок, не превышающий одного месяца;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обращение к органам местного самоуправления муниципальных образований Московской области с соответствующими предложениями - в срок, не превышающий одного месяца;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принятие решения о необходимости проведения мониторинга по другим объектам мониторинга, связанным с проведенным мониторингом, - включение соответствующего вопроса в план работы Думы на следующий квартал - в срок, не превышающий одного месяца;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о разработке и направлении законодательной инициативы в Государственную Думу Федерального Собрания Российской Федерации - включение соответствующего вопроса в план работы Думы на следующий квартал;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по другим вопросам - включение соответствующего вопроса в план работы Думы на следующий квартал либо в срок, не превышающий одного месяца.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Срок реализации предложений исчисляется со дня вступления в силу постановления Думы об итогах мониторинга конкретного объекта мониторинга.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Профильные комитеты Думы, фракции в Думе с соблюдением установленных настоящим пунктом сроков направляют предложения о включении в план работы Думы на соответствующий квартал мероприятий по реализации указанных предложений.</w:t>
      </w:r>
    </w:p>
    <w:p w:rsidR="0010286A" w:rsidRPr="0010286A" w:rsidRDefault="0010286A">
      <w:pPr>
        <w:pStyle w:val="ConsPlusNormal"/>
        <w:jc w:val="both"/>
      </w:pPr>
      <w:r w:rsidRPr="0010286A">
        <w:t xml:space="preserve">(абзац введен </w:t>
      </w:r>
      <w:hyperlink r:id="rId27" w:history="1">
        <w:r w:rsidRPr="0010286A">
          <w:t>постановлением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22.05.2014 N 15/90-П)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 xml:space="preserve">18. Профильные комитеты Думы, фракции в Думе осуществляют контроль за сроками, установленными в </w:t>
      </w:r>
      <w:hyperlink w:anchor="P154" w:history="1">
        <w:r w:rsidRPr="0010286A">
          <w:t>пункте 17</w:t>
        </w:r>
      </w:hyperlink>
      <w:r w:rsidRPr="0010286A">
        <w:t xml:space="preserve"> настоящего Положения.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hyperlink w:anchor="P193" w:history="1">
        <w:r w:rsidRPr="0010286A">
          <w:t>Информацию</w:t>
        </w:r>
      </w:hyperlink>
      <w:r w:rsidRPr="0010286A">
        <w:t xml:space="preserve"> об указанном контроле, подготовленную в соответствии с приложением к настоящему Положению, профильные комитеты Думы, фракции в Думе направляют в Организационно-аналитическое управление Думы. Организационно-аналитическое управление Думы ежеквартально обобщает поступившую информацию и представляет ее Председателю Думы.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Организационно-аналитическое управление Думы размещает на официальном сайте Думы переданную комиссией по мониторингу, профильными комитетами Думы, фракциями в Думе информацию о ходе проведения мониторингов.</w:t>
      </w:r>
    </w:p>
    <w:p w:rsidR="0010286A" w:rsidRPr="0010286A" w:rsidRDefault="0010286A">
      <w:pPr>
        <w:pStyle w:val="ConsPlusNormal"/>
        <w:jc w:val="both"/>
      </w:pPr>
      <w:r w:rsidRPr="0010286A">
        <w:t xml:space="preserve">(п. 18 в ред. </w:t>
      </w:r>
      <w:hyperlink r:id="rId28" w:history="1">
        <w:r w:rsidRPr="0010286A">
          <w:t>постановления</w:t>
        </w:r>
      </w:hyperlink>
      <w:r w:rsidRPr="0010286A">
        <w:t xml:space="preserve"> </w:t>
      </w:r>
      <w:proofErr w:type="spellStart"/>
      <w:r w:rsidRPr="0010286A">
        <w:t>Мособлдумы</w:t>
      </w:r>
      <w:proofErr w:type="spellEnd"/>
      <w:r w:rsidRPr="0010286A">
        <w:t xml:space="preserve"> от 22.05.2014 N 15/90-П)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>19. Контроль за осуществлением мониторинга осуществляют заместители Председателя Думы в соответствии с распределением обязанностей.</w:t>
      </w: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jc w:val="center"/>
        <w:outlineLvl w:val="1"/>
      </w:pPr>
      <w:r w:rsidRPr="0010286A">
        <w:t xml:space="preserve">IV. Участие Думы в мониторинге </w:t>
      </w:r>
      <w:proofErr w:type="spellStart"/>
      <w:r w:rsidRPr="0010286A">
        <w:t>правоприменения</w:t>
      </w:r>
      <w:proofErr w:type="spellEnd"/>
    </w:p>
    <w:p w:rsidR="0010286A" w:rsidRPr="0010286A" w:rsidRDefault="0010286A">
      <w:pPr>
        <w:pStyle w:val="ConsPlusNormal"/>
        <w:jc w:val="both"/>
      </w:pPr>
    </w:p>
    <w:p w:rsidR="0010286A" w:rsidRDefault="0010286A">
      <w:pPr>
        <w:pStyle w:val="ConsPlusNormal"/>
        <w:ind w:firstLine="540"/>
        <w:jc w:val="both"/>
      </w:pPr>
      <w:bookmarkStart w:id="4" w:name="P172"/>
      <w:bookmarkEnd w:id="4"/>
      <w:r w:rsidRPr="0010286A">
        <w:t xml:space="preserve">20. В соответствии с </w:t>
      </w:r>
      <w:hyperlink r:id="rId29" w:history="1">
        <w:r w:rsidRPr="0010286A">
          <w:t>Указом</w:t>
        </w:r>
      </w:hyperlink>
      <w:r w:rsidRPr="0010286A">
        <w:t xml:space="preserve"> Президента Российской Федерации от 20 мая 2011 года N 657 "О мониторинге </w:t>
      </w:r>
      <w:proofErr w:type="spellStart"/>
      <w:r w:rsidRPr="0010286A">
        <w:t>правоприменения</w:t>
      </w:r>
      <w:proofErr w:type="spellEnd"/>
      <w:r w:rsidRPr="0010286A">
        <w:t xml:space="preserve"> в Российской Федерации" (далее - Указ Президента Российской Федерации от 20 мая 2011 года N 657) Дума:</w:t>
      </w:r>
    </w:p>
    <w:p w:rsidR="0010286A" w:rsidRPr="0010286A" w:rsidRDefault="0010286A">
      <w:pPr>
        <w:pStyle w:val="ConsPlusNormal"/>
        <w:ind w:firstLine="540"/>
        <w:jc w:val="both"/>
      </w:pP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 xml:space="preserve">ежегодно представляет в Министерство юстиции Российской Федерации по его запросу предложения к проекту плана мониторинга </w:t>
      </w:r>
      <w:proofErr w:type="spellStart"/>
      <w:r w:rsidRPr="0010286A">
        <w:t>правоприменения</w:t>
      </w:r>
      <w:proofErr w:type="spellEnd"/>
      <w:r w:rsidRPr="0010286A">
        <w:t xml:space="preserve"> в Российской Федерации (далее - мониторинг </w:t>
      </w:r>
      <w:proofErr w:type="spellStart"/>
      <w:r w:rsidRPr="0010286A">
        <w:t>правоприменения</w:t>
      </w:r>
      <w:proofErr w:type="spellEnd"/>
      <w:r w:rsidRPr="0010286A">
        <w:t>);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 xml:space="preserve">осуществляет мониторинг </w:t>
      </w:r>
      <w:proofErr w:type="spellStart"/>
      <w:r w:rsidRPr="0010286A">
        <w:t>правоприменения</w:t>
      </w:r>
      <w:proofErr w:type="spellEnd"/>
      <w:r w:rsidRPr="0010286A">
        <w:t xml:space="preserve"> в соответствии с планом мониторинга </w:t>
      </w:r>
      <w:proofErr w:type="spellStart"/>
      <w:r w:rsidRPr="0010286A">
        <w:t>правоприменения</w:t>
      </w:r>
      <w:proofErr w:type="spellEnd"/>
      <w:r w:rsidRPr="0010286A">
        <w:t>, а также по собственной инициативе;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lastRenderedPageBreak/>
        <w:t xml:space="preserve">ежегодно представляет в Министерство юстиции Российской Федерации по его запросу доклад (информацию) о результатах мониторинга </w:t>
      </w:r>
      <w:proofErr w:type="spellStart"/>
      <w:r w:rsidRPr="0010286A">
        <w:t>правоприменения</w:t>
      </w:r>
      <w:proofErr w:type="spellEnd"/>
      <w:r w:rsidRPr="0010286A">
        <w:t>, осуществленного Думой;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 xml:space="preserve">принимает в пределах своих полномочий меры по устранению выявленных в ходе мониторинга </w:t>
      </w:r>
      <w:proofErr w:type="spellStart"/>
      <w:r w:rsidRPr="0010286A">
        <w:t>правоприменения</w:t>
      </w:r>
      <w:proofErr w:type="spellEnd"/>
      <w:r w:rsidRPr="0010286A">
        <w:t xml:space="preserve"> недостатков в нормотворческой и (или) правоприменительной деятельности.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 xml:space="preserve">21. В соответствии с </w:t>
      </w:r>
      <w:hyperlink r:id="rId30" w:history="1">
        <w:r w:rsidRPr="0010286A">
          <w:t>Указом</w:t>
        </w:r>
      </w:hyperlink>
      <w:r w:rsidRPr="0010286A">
        <w:t xml:space="preserve"> Президента Российской Федерации от 20 мая 2011 года N 657 Дума проводит мониторинг </w:t>
      </w:r>
      <w:proofErr w:type="spellStart"/>
      <w:r w:rsidRPr="0010286A">
        <w:t>правоприменения</w:t>
      </w:r>
      <w:proofErr w:type="spellEnd"/>
      <w:r w:rsidRPr="0010286A">
        <w:t xml:space="preserve"> согласно методике осуществления мониторинга, утвержденной Правительством Российской Федерации.</w:t>
      </w:r>
    </w:p>
    <w:p w:rsidR="0010286A" w:rsidRPr="0010286A" w:rsidRDefault="0010286A">
      <w:pPr>
        <w:pStyle w:val="ConsPlusNormal"/>
        <w:spacing w:before="220"/>
        <w:ind w:firstLine="540"/>
        <w:jc w:val="both"/>
      </w:pPr>
      <w:r w:rsidRPr="0010286A">
        <w:t xml:space="preserve">22. По запросу Министерства юстиции Российской Федерации указанная в </w:t>
      </w:r>
      <w:hyperlink w:anchor="P172" w:history="1">
        <w:r w:rsidRPr="0010286A">
          <w:t>пункте 20</w:t>
        </w:r>
      </w:hyperlink>
      <w:r w:rsidRPr="0010286A">
        <w:t xml:space="preserve"> настоящего Положения информация, полученная по результатам обобщения сведений, поступивших от комитетов Думы, направляется Государственно-правовым управлением Думы (в соответствии с поручением Председателя Думы) в Министерство юстиции Российской Федерации.</w:t>
      </w: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jc w:val="right"/>
        <w:outlineLvl w:val="1"/>
      </w:pPr>
      <w:r w:rsidRPr="0010286A">
        <w:t>Приложение</w:t>
      </w:r>
    </w:p>
    <w:p w:rsidR="0010286A" w:rsidRPr="0010286A" w:rsidRDefault="0010286A">
      <w:pPr>
        <w:pStyle w:val="ConsPlusNormal"/>
        <w:jc w:val="right"/>
      </w:pPr>
      <w:r w:rsidRPr="0010286A">
        <w:t>к Положению</w:t>
      </w:r>
    </w:p>
    <w:p w:rsidR="0010286A" w:rsidRPr="0010286A" w:rsidRDefault="0010286A">
      <w:pPr>
        <w:pStyle w:val="ConsPlusNormal"/>
        <w:jc w:val="right"/>
      </w:pPr>
      <w:r w:rsidRPr="0010286A">
        <w:t>"О порядке проведения правового</w:t>
      </w:r>
    </w:p>
    <w:p w:rsidR="0010286A" w:rsidRPr="0010286A" w:rsidRDefault="0010286A">
      <w:pPr>
        <w:pStyle w:val="ConsPlusNormal"/>
        <w:jc w:val="right"/>
      </w:pPr>
      <w:r w:rsidRPr="0010286A">
        <w:t>мониторинга в Московской</w:t>
      </w:r>
    </w:p>
    <w:p w:rsidR="0010286A" w:rsidRPr="0010286A" w:rsidRDefault="0010286A">
      <w:pPr>
        <w:pStyle w:val="ConsPlusNormal"/>
        <w:jc w:val="right"/>
      </w:pPr>
      <w:r w:rsidRPr="0010286A">
        <w:t>областной Думе"</w:t>
      </w:r>
    </w:p>
    <w:p w:rsidR="0010286A" w:rsidRPr="0010286A" w:rsidRDefault="001028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86A" w:rsidRPr="001028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86A" w:rsidRPr="0010286A" w:rsidRDefault="0010286A">
            <w:pPr>
              <w:pStyle w:val="ConsPlusNormal"/>
              <w:jc w:val="center"/>
            </w:pPr>
            <w:r w:rsidRPr="0010286A">
              <w:t>Список изменяющих документов</w:t>
            </w:r>
          </w:p>
          <w:p w:rsidR="0010286A" w:rsidRPr="0010286A" w:rsidRDefault="0010286A">
            <w:pPr>
              <w:pStyle w:val="ConsPlusNormal"/>
              <w:jc w:val="center"/>
            </w:pPr>
            <w:r w:rsidRPr="0010286A">
              <w:t xml:space="preserve">(введено </w:t>
            </w:r>
            <w:hyperlink r:id="rId31" w:history="1">
              <w:r w:rsidRPr="0010286A">
                <w:t>постановлением</w:t>
              </w:r>
            </w:hyperlink>
            <w:r w:rsidRPr="0010286A">
              <w:t xml:space="preserve"> </w:t>
            </w:r>
            <w:proofErr w:type="spellStart"/>
            <w:r w:rsidRPr="0010286A">
              <w:t>Мособлдумы</w:t>
            </w:r>
            <w:proofErr w:type="spellEnd"/>
          </w:p>
          <w:p w:rsidR="0010286A" w:rsidRPr="0010286A" w:rsidRDefault="0010286A">
            <w:pPr>
              <w:pStyle w:val="ConsPlusNormal"/>
              <w:jc w:val="center"/>
            </w:pPr>
            <w:r w:rsidRPr="0010286A">
              <w:t>от 22.05.2014 N 15/90-П)</w:t>
            </w:r>
          </w:p>
        </w:tc>
      </w:tr>
    </w:tbl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nformat"/>
        <w:jc w:val="both"/>
      </w:pPr>
      <w:bookmarkStart w:id="5" w:name="P193"/>
      <w:bookmarkEnd w:id="5"/>
      <w:r w:rsidRPr="0010286A">
        <w:t xml:space="preserve">          Информация (наименование комитета Думы, фракции в Думе)</w:t>
      </w:r>
    </w:p>
    <w:p w:rsidR="0010286A" w:rsidRPr="0010286A" w:rsidRDefault="0010286A">
      <w:pPr>
        <w:pStyle w:val="ConsPlusNonformat"/>
        <w:jc w:val="both"/>
      </w:pPr>
      <w:r w:rsidRPr="0010286A">
        <w:t xml:space="preserve">       о сроках реализации предложений, содержащихся в постановлении</w:t>
      </w:r>
    </w:p>
    <w:p w:rsidR="0010286A" w:rsidRPr="0010286A" w:rsidRDefault="0010286A">
      <w:pPr>
        <w:pStyle w:val="ConsPlusNonformat"/>
        <w:jc w:val="both"/>
      </w:pPr>
      <w:r w:rsidRPr="0010286A">
        <w:t xml:space="preserve">                         Московской областной Думы</w:t>
      </w:r>
    </w:p>
    <w:p w:rsidR="0010286A" w:rsidRPr="0010286A" w:rsidRDefault="0010286A">
      <w:pPr>
        <w:pStyle w:val="ConsPlusNonformat"/>
        <w:jc w:val="both"/>
      </w:pPr>
      <w:r w:rsidRPr="0010286A">
        <w:t xml:space="preserve">                         от ____________ N ______</w:t>
      </w:r>
    </w:p>
    <w:p w:rsidR="0010286A" w:rsidRPr="0010286A" w:rsidRDefault="0010286A">
      <w:pPr>
        <w:pStyle w:val="ConsPlusNonformat"/>
        <w:jc w:val="both"/>
      </w:pPr>
      <w:r w:rsidRPr="0010286A">
        <w:t>___________________________________________________________________________</w:t>
      </w:r>
    </w:p>
    <w:p w:rsidR="0010286A" w:rsidRPr="0010286A" w:rsidRDefault="0010286A">
      <w:pPr>
        <w:pStyle w:val="ConsPlusNonformat"/>
        <w:jc w:val="both"/>
      </w:pPr>
      <w:r w:rsidRPr="0010286A">
        <w:t>___________________________________________________________________________</w:t>
      </w:r>
    </w:p>
    <w:p w:rsidR="0010286A" w:rsidRPr="0010286A" w:rsidRDefault="0010286A">
      <w:pPr>
        <w:pStyle w:val="ConsPlusNonformat"/>
        <w:jc w:val="both"/>
      </w:pPr>
      <w:r w:rsidRPr="0010286A">
        <w:t>___________________________________________________________________________</w:t>
      </w:r>
    </w:p>
    <w:p w:rsidR="0010286A" w:rsidRPr="0010286A" w:rsidRDefault="0010286A">
      <w:pPr>
        <w:pStyle w:val="ConsPlusNonformat"/>
        <w:jc w:val="both"/>
      </w:pPr>
      <w:r w:rsidRPr="0010286A">
        <w:t xml:space="preserve">                       (наименование постановления)</w:t>
      </w:r>
    </w:p>
    <w:p w:rsidR="0010286A" w:rsidRPr="0010286A" w:rsidRDefault="0010286A">
      <w:pPr>
        <w:pStyle w:val="ConsPlusNonformat"/>
        <w:jc w:val="both"/>
      </w:pPr>
    </w:p>
    <w:p w:rsidR="0010286A" w:rsidRPr="0010286A" w:rsidRDefault="0010286A">
      <w:pPr>
        <w:pStyle w:val="ConsPlusNonformat"/>
        <w:jc w:val="both"/>
      </w:pPr>
      <w:r w:rsidRPr="0010286A">
        <w:t xml:space="preserve">                                         (по состоянию на ________________)</w:t>
      </w: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sectPr w:rsidR="0010286A" w:rsidRPr="0010286A" w:rsidSect="00034D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624"/>
        <w:gridCol w:w="2154"/>
        <w:gridCol w:w="2041"/>
        <w:gridCol w:w="2224"/>
      </w:tblGrid>
      <w:tr w:rsidR="0010286A" w:rsidRPr="0010286A">
        <w:tc>
          <w:tcPr>
            <w:tcW w:w="684" w:type="dxa"/>
            <w:vMerge w:val="restart"/>
          </w:tcPr>
          <w:p w:rsidR="0010286A" w:rsidRPr="0010286A" w:rsidRDefault="0010286A">
            <w:pPr>
              <w:pStyle w:val="ConsPlusNormal"/>
              <w:jc w:val="center"/>
            </w:pPr>
            <w:r w:rsidRPr="0010286A">
              <w:lastRenderedPageBreak/>
              <w:t>N п/п</w:t>
            </w:r>
          </w:p>
        </w:tc>
        <w:tc>
          <w:tcPr>
            <w:tcW w:w="4624" w:type="dxa"/>
            <w:vMerge w:val="restart"/>
          </w:tcPr>
          <w:p w:rsidR="0010286A" w:rsidRPr="0010286A" w:rsidRDefault="0010286A">
            <w:pPr>
              <w:pStyle w:val="ConsPlusNormal"/>
              <w:jc w:val="center"/>
            </w:pPr>
            <w:r w:rsidRPr="0010286A">
              <w:t>Наименование предложения</w:t>
            </w:r>
          </w:p>
        </w:tc>
        <w:tc>
          <w:tcPr>
            <w:tcW w:w="4195" w:type="dxa"/>
            <w:gridSpan w:val="2"/>
          </w:tcPr>
          <w:p w:rsidR="0010286A" w:rsidRPr="0010286A" w:rsidRDefault="0010286A">
            <w:pPr>
              <w:pStyle w:val="ConsPlusNormal"/>
              <w:jc w:val="center"/>
            </w:pPr>
            <w:r w:rsidRPr="0010286A">
              <w:t>Сроки исполнения</w:t>
            </w:r>
          </w:p>
        </w:tc>
        <w:tc>
          <w:tcPr>
            <w:tcW w:w="2224" w:type="dxa"/>
            <w:vMerge w:val="restart"/>
          </w:tcPr>
          <w:p w:rsidR="0010286A" w:rsidRPr="0010286A" w:rsidRDefault="0010286A">
            <w:pPr>
              <w:pStyle w:val="ConsPlusNormal"/>
              <w:jc w:val="center"/>
            </w:pPr>
            <w:r w:rsidRPr="0010286A">
              <w:t>Примечание</w:t>
            </w:r>
          </w:p>
        </w:tc>
      </w:tr>
      <w:tr w:rsidR="0010286A" w:rsidRPr="0010286A">
        <w:tc>
          <w:tcPr>
            <w:tcW w:w="684" w:type="dxa"/>
            <w:vMerge/>
          </w:tcPr>
          <w:p w:rsidR="0010286A" w:rsidRPr="0010286A" w:rsidRDefault="0010286A"/>
        </w:tc>
        <w:tc>
          <w:tcPr>
            <w:tcW w:w="4624" w:type="dxa"/>
            <w:vMerge/>
          </w:tcPr>
          <w:p w:rsidR="0010286A" w:rsidRPr="0010286A" w:rsidRDefault="0010286A"/>
        </w:tc>
        <w:tc>
          <w:tcPr>
            <w:tcW w:w="2154" w:type="dxa"/>
          </w:tcPr>
          <w:p w:rsidR="0010286A" w:rsidRPr="0010286A" w:rsidRDefault="0010286A">
            <w:pPr>
              <w:pStyle w:val="ConsPlusNormal"/>
              <w:jc w:val="center"/>
            </w:pPr>
            <w:r w:rsidRPr="0010286A">
              <w:t xml:space="preserve">в соответствии с </w:t>
            </w:r>
            <w:hyperlink w:anchor="P154" w:history="1">
              <w:r w:rsidRPr="0010286A">
                <w:t>п. 17</w:t>
              </w:r>
            </w:hyperlink>
            <w:r w:rsidRPr="0010286A">
              <w:t xml:space="preserve"> Положения</w:t>
            </w:r>
          </w:p>
        </w:tc>
        <w:tc>
          <w:tcPr>
            <w:tcW w:w="2041" w:type="dxa"/>
          </w:tcPr>
          <w:p w:rsidR="0010286A" w:rsidRPr="0010286A" w:rsidRDefault="0010286A">
            <w:pPr>
              <w:pStyle w:val="ConsPlusNormal"/>
              <w:jc w:val="center"/>
            </w:pPr>
            <w:r w:rsidRPr="0010286A">
              <w:t>фактическое исполнение</w:t>
            </w:r>
          </w:p>
        </w:tc>
        <w:tc>
          <w:tcPr>
            <w:tcW w:w="2224" w:type="dxa"/>
            <w:vMerge/>
          </w:tcPr>
          <w:p w:rsidR="0010286A" w:rsidRPr="0010286A" w:rsidRDefault="0010286A"/>
        </w:tc>
      </w:tr>
      <w:tr w:rsidR="0010286A" w:rsidRPr="0010286A">
        <w:tc>
          <w:tcPr>
            <w:tcW w:w="684" w:type="dxa"/>
          </w:tcPr>
          <w:p w:rsidR="0010286A" w:rsidRPr="0010286A" w:rsidRDefault="0010286A">
            <w:pPr>
              <w:pStyle w:val="ConsPlusNormal"/>
              <w:jc w:val="center"/>
            </w:pPr>
            <w:r w:rsidRPr="0010286A">
              <w:t>1</w:t>
            </w:r>
          </w:p>
        </w:tc>
        <w:tc>
          <w:tcPr>
            <w:tcW w:w="4624" w:type="dxa"/>
          </w:tcPr>
          <w:p w:rsidR="0010286A" w:rsidRPr="0010286A" w:rsidRDefault="0010286A">
            <w:pPr>
              <w:pStyle w:val="ConsPlusNormal"/>
              <w:jc w:val="center"/>
            </w:pPr>
            <w:r w:rsidRPr="0010286A">
              <w:t>2</w:t>
            </w:r>
          </w:p>
        </w:tc>
        <w:tc>
          <w:tcPr>
            <w:tcW w:w="2154" w:type="dxa"/>
          </w:tcPr>
          <w:p w:rsidR="0010286A" w:rsidRPr="0010286A" w:rsidRDefault="0010286A">
            <w:pPr>
              <w:pStyle w:val="ConsPlusNormal"/>
              <w:jc w:val="center"/>
            </w:pPr>
            <w:r w:rsidRPr="0010286A">
              <w:t>3</w:t>
            </w:r>
          </w:p>
        </w:tc>
        <w:tc>
          <w:tcPr>
            <w:tcW w:w="2041" w:type="dxa"/>
          </w:tcPr>
          <w:p w:rsidR="0010286A" w:rsidRPr="0010286A" w:rsidRDefault="0010286A">
            <w:pPr>
              <w:pStyle w:val="ConsPlusNormal"/>
              <w:jc w:val="center"/>
            </w:pPr>
            <w:r w:rsidRPr="0010286A">
              <w:t>4</w:t>
            </w:r>
          </w:p>
        </w:tc>
        <w:tc>
          <w:tcPr>
            <w:tcW w:w="2224" w:type="dxa"/>
          </w:tcPr>
          <w:p w:rsidR="0010286A" w:rsidRPr="0010286A" w:rsidRDefault="0010286A">
            <w:pPr>
              <w:pStyle w:val="ConsPlusNormal"/>
              <w:jc w:val="center"/>
            </w:pPr>
            <w:r w:rsidRPr="0010286A">
              <w:t>5</w:t>
            </w:r>
          </w:p>
        </w:tc>
      </w:tr>
      <w:tr w:rsidR="0010286A" w:rsidRPr="0010286A">
        <w:tc>
          <w:tcPr>
            <w:tcW w:w="684" w:type="dxa"/>
          </w:tcPr>
          <w:p w:rsidR="0010286A" w:rsidRPr="0010286A" w:rsidRDefault="0010286A">
            <w:pPr>
              <w:pStyle w:val="ConsPlusNormal"/>
            </w:pPr>
            <w:r w:rsidRPr="0010286A">
              <w:t>1</w:t>
            </w:r>
          </w:p>
        </w:tc>
        <w:tc>
          <w:tcPr>
            <w:tcW w:w="4624" w:type="dxa"/>
          </w:tcPr>
          <w:p w:rsidR="0010286A" w:rsidRPr="0010286A" w:rsidRDefault="0010286A">
            <w:pPr>
              <w:pStyle w:val="ConsPlusNormal"/>
            </w:pPr>
          </w:p>
        </w:tc>
        <w:tc>
          <w:tcPr>
            <w:tcW w:w="2154" w:type="dxa"/>
          </w:tcPr>
          <w:p w:rsidR="0010286A" w:rsidRPr="0010286A" w:rsidRDefault="0010286A">
            <w:pPr>
              <w:pStyle w:val="ConsPlusNormal"/>
            </w:pPr>
          </w:p>
        </w:tc>
        <w:tc>
          <w:tcPr>
            <w:tcW w:w="2041" w:type="dxa"/>
          </w:tcPr>
          <w:p w:rsidR="0010286A" w:rsidRPr="0010286A" w:rsidRDefault="0010286A">
            <w:pPr>
              <w:pStyle w:val="ConsPlusNormal"/>
            </w:pPr>
          </w:p>
        </w:tc>
        <w:tc>
          <w:tcPr>
            <w:tcW w:w="2224" w:type="dxa"/>
          </w:tcPr>
          <w:p w:rsidR="0010286A" w:rsidRPr="0010286A" w:rsidRDefault="0010286A">
            <w:pPr>
              <w:pStyle w:val="ConsPlusNormal"/>
            </w:pPr>
          </w:p>
        </w:tc>
      </w:tr>
      <w:tr w:rsidR="0010286A" w:rsidRPr="0010286A">
        <w:tc>
          <w:tcPr>
            <w:tcW w:w="684" w:type="dxa"/>
          </w:tcPr>
          <w:p w:rsidR="0010286A" w:rsidRPr="0010286A" w:rsidRDefault="0010286A">
            <w:pPr>
              <w:pStyle w:val="ConsPlusNormal"/>
            </w:pPr>
            <w:r w:rsidRPr="0010286A">
              <w:t>2</w:t>
            </w:r>
          </w:p>
        </w:tc>
        <w:tc>
          <w:tcPr>
            <w:tcW w:w="4624" w:type="dxa"/>
          </w:tcPr>
          <w:p w:rsidR="0010286A" w:rsidRPr="0010286A" w:rsidRDefault="0010286A">
            <w:pPr>
              <w:pStyle w:val="ConsPlusNormal"/>
            </w:pPr>
          </w:p>
        </w:tc>
        <w:tc>
          <w:tcPr>
            <w:tcW w:w="2154" w:type="dxa"/>
          </w:tcPr>
          <w:p w:rsidR="0010286A" w:rsidRPr="0010286A" w:rsidRDefault="0010286A">
            <w:pPr>
              <w:pStyle w:val="ConsPlusNormal"/>
            </w:pPr>
          </w:p>
        </w:tc>
        <w:tc>
          <w:tcPr>
            <w:tcW w:w="2041" w:type="dxa"/>
          </w:tcPr>
          <w:p w:rsidR="0010286A" w:rsidRPr="0010286A" w:rsidRDefault="0010286A">
            <w:pPr>
              <w:pStyle w:val="ConsPlusNormal"/>
            </w:pPr>
          </w:p>
        </w:tc>
        <w:tc>
          <w:tcPr>
            <w:tcW w:w="2224" w:type="dxa"/>
          </w:tcPr>
          <w:p w:rsidR="0010286A" w:rsidRPr="0010286A" w:rsidRDefault="0010286A">
            <w:pPr>
              <w:pStyle w:val="ConsPlusNormal"/>
            </w:pPr>
          </w:p>
        </w:tc>
      </w:tr>
      <w:tr w:rsidR="0010286A" w:rsidRPr="0010286A">
        <w:tc>
          <w:tcPr>
            <w:tcW w:w="684" w:type="dxa"/>
          </w:tcPr>
          <w:p w:rsidR="0010286A" w:rsidRPr="0010286A" w:rsidRDefault="0010286A">
            <w:pPr>
              <w:pStyle w:val="ConsPlusNormal"/>
            </w:pPr>
            <w:r w:rsidRPr="0010286A">
              <w:t>3</w:t>
            </w:r>
          </w:p>
        </w:tc>
        <w:tc>
          <w:tcPr>
            <w:tcW w:w="4624" w:type="dxa"/>
          </w:tcPr>
          <w:p w:rsidR="0010286A" w:rsidRPr="0010286A" w:rsidRDefault="0010286A">
            <w:pPr>
              <w:pStyle w:val="ConsPlusNormal"/>
            </w:pPr>
          </w:p>
        </w:tc>
        <w:tc>
          <w:tcPr>
            <w:tcW w:w="2154" w:type="dxa"/>
          </w:tcPr>
          <w:p w:rsidR="0010286A" w:rsidRPr="0010286A" w:rsidRDefault="0010286A">
            <w:pPr>
              <w:pStyle w:val="ConsPlusNormal"/>
            </w:pPr>
          </w:p>
        </w:tc>
        <w:tc>
          <w:tcPr>
            <w:tcW w:w="2041" w:type="dxa"/>
          </w:tcPr>
          <w:p w:rsidR="0010286A" w:rsidRPr="0010286A" w:rsidRDefault="0010286A">
            <w:pPr>
              <w:pStyle w:val="ConsPlusNormal"/>
            </w:pPr>
          </w:p>
        </w:tc>
        <w:tc>
          <w:tcPr>
            <w:tcW w:w="2224" w:type="dxa"/>
          </w:tcPr>
          <w:p w:rsidR="0010286A" w:rsidRPr="0010286A" w:rsidRDefault="0010286A">
            <w:pPr>
              <w:pStyle w:val="ConsPlusNormal"/>
            </w:pPr>
          </w:p>
        </w:tc>
      </w:tr>
    </w:tbl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jc w:val="both"/>
      </w:pPr>
    </w:p>
    <w:p w:rsidR="0010286A" w:rsidRPr="0010286A" w:rsidRDefault="00102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43A" w:rsidRPr="0010286A" w:rsidRDefault="003F543A"/>
    <w:sectPr w:rsidR="003F543A" w:rsidRPr="0010286A" w:rsidSect="002C7E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A"/>
    <w:rsid w:val="0010286A"/>
    <w:rsid w:val="001971C3"/>
    <w:rsid w:val="001B09E8"/>
    <w:rsid w:val="00253C6B"/>
    <w:rsid w:val="002C4D0F"/>
    <w:rsid w:val="00373E8C"/>
    <w:rsid w:val="00374F4D"/>
    <w:rsid w:val="003B6CA7"/>
    <w:rsid w:val="003C2E5D"/>
    <w:rsid w:val="003F543A"/>
    <w:rsid w:val="004A7063"/>
    <w:rsid w:val="00510B72"/>
    <w:rsid w:val="00667C65"/>
    <w:rsid w:val="00681939"/>
    <w:rsid w:val="006A4F01"/>
    <w:rsid w:val="006E35F5"/>
    <w:rsid w:val="006E5303"/>
    <w:rsid w:val="00734B23"/>
    <w:rsid w:val="007C3504"/>
    <w:rsid w:val="007F6086"/>
    <w:rsid w:val="008103EA"/>
    <w:rsid w:val="00817D07"/>
    <w:rsid w:val="00880A76"/>
    <w:rsid w:val="008F34A6"/>
    <w:rsid w:val="009321C3"/>
    <w:rsid w:val="00C21107"/>
    <w:rsid w:val="00CD03D7"/>
    <w:rsid w:val="00CE7E36"/>
    <w:rsid w:val="00D564E3"/>
    <w:rsid w:val="00D8692D"/>
    <w:rsid w:val="00DB7375"/>
    <w:rsid w:val="00E132A0"/>
    <w:rsid w:val="00E35098"/>
    <w:rsid w:val="00E409C7"/>
    <w:rsid w:val="00E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B881-5402-493B-BCE3-7B375C3D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8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1F41FD80E08B250B7D5810A7F20965591827A33BFC81A4C1DD705A778E58238008ABA96D39D77E19523CD0F68F4F686FEDC6B50B4972Dw554F" TargetMode="External"/><Relationship Id="rId13" Type="http://schemas.openxmlformats.org/officeDocument/2006/relationships/hyperlink" Target="consultantplus://offline/ref=2521F41FD80E08B250B7D48F1F7F20965592867F3CBEC81A4C1DD705A778E5822A00D2B694D18371ED80759C4Aw354F" TargetMode="External"/><Relationship Id="rId18" Type="http://schemas.openxmlformats.org/officeDocument/2006/relationships/hyperlink" Target="consultantplus://offline/ref=2521F41FD80E08B250B7D5810A7F2096559D807E37B2C81A4C1DD705A778E58238008ABA96D39D70E79523CD0F68F4F686FEDC6B50B4972Dw554F" TargetMode="External"/><Relationship Id="rId26" Type="http://schemas.openxmlformats.org/officeDocument/2006/relationships/hyperlink" Target="consultantplus://offline/ref=2521F41FD80E08B250B7D5810A7F2096559D867436B0C81A4C1DD705A778E58238008ABA96D39D71E39523CD0F68F4F686FEDC6B50B4972Dw55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21F41FD80E08B250B7D5810A7F2096559D807E37B2C81A4C1DD705A778E58238008ABA96D39D70E29523CD0F68F4F686FEDC6B50B4972Dw554F" TargetMode="External"/><Relationship Id="rId7" Type="http://schemas.openxmlformats.org/officeDocument/2006/relationships/hyperlink" Target="consultantplus://offline/ref=2521F41FD80E08B250B7D48F1F7F20965592867F3CBEC81A4C1DD705A778E5822A00D2B694D18371ED80759C4Aw354F" TargetMode="External"/><Relationship Id="rId12" Type="http://schemas.openxmlformats.org/officeDocument/2006/relationships/hyperlink" Target="consultantplus://offline/ref=2521F41FD80E08B250B7D5810A7F20965695827530B4C81A4C1DD705A778E58238008ABA96D39D71E09523CD0F68F4F686FEDC6B50B4972Dw554F" TargetMode="External"/><Relationship Id="rId17" Type="http://schemas.openxmlformats.org/officeDocument/2006/relationships/hyperlink" Target="consultantplus://offline/ref=2521F41FD80E08B250B7D5810A7F2096559D807E37B2C81A4C1DD705A778E58238008ABA96D39D70E49523CD0F68F4F686FEDC6B50B4972Dw554F" TargetMode="External"/><Relationship Id="rId25" Type="http://schemas.openxmlformats.org/officeDocument/2006/relationships/hyperlink" Target="consultantplus://offline/ref=2521F41FD80E08B250B7D5810A7F2096559D807E37B2C81A4C1DD705A778E58238008ABA96D39D72E09523CD0F68F4F686FEDC6B50B4972Dw554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21F41FD80E08B250B7D5810A7F2096559D807E37B2C81A4C1DD705A778E58238008ABA96D39D71ED9523CD0F68F4F686FEDC6B50B4972Dw554F" TargetMode="External"/><Relationship Id="rId20" Type="http://schemas.openxmlformats.org/officeDocument/2006/relationships/hyperlink" Target="consultantplus://offline/ref=2521F41FD80E08B250B7D5810A7F2096559D807E37B2C81A4C1DD705A778E58238008ABA96D39D70E39523CD0F68F4F686FEDC6B50B4972Dw554F" TargetMode="External"/><Relationship Id="rId29" Type="http://schemas.openxmlformats.org/officeDocument/2006/relationships/hyperlink" Target="consultantplus://offline/ref=2521F41FD80E08B250B7D48F1F7F20965592867F3CBEC81A4C1DD705A778E5822A00D2B694D18371ED80759C4Aw35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1F41FD80E08B250B7D5810A7F20965695827530B4C81A4C1DD705A778E58238008ABA96D39D71E09523CD0F68F4F686FEDC6B50B4972Dw554F" TargetMode="External"/><Relationship Id="rId11" Type="http://schemas.openxmlformats.org/officeDocument/2006/relationships/hyperlink" Target="consultantplus://offline/ref=2521F41FD80E08B250B7D5810A7F2096559D867436B0C81A4C1DD705A778E58238008ABA96D39D71E09523CD0F68F4F686FEDC6B50B4972Dw554F" TargetMode="External"/><Relationship Id="rId24" Type="http://schemas.openxmlformats.org/officeDocument/2006/relationships/hyperlink" Target="consultantplus://offline/ref=2521F41FD80E08B250B7D5810A7F2096559D807E37B2C81A4C1DD705A778E58238008ABA96D39D73E39523CD0F68F4F686FEDC6B50B4972Dw554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521F41FD80E08B250B7D5810A7F2096559D867436B0C81A4C1DD705A778E58238008ABA96D39D71E09523CD0F68F4F686FEDC6B50B4972Dw554F" TargetMode="External"/><Relationship Id="rId15" Type="http://schemas.openxmlformats.org/officeDocument/2006/relationships/hyperlink" Target="consultantplus://offline/ref=2521F41FD80E08B250B7D5810A7F2096559D807E37B2C81A4C1DD705A778E58238008ABA96D39D71E39523CD0F68F4F686FEDC6B50B4972Dw554F" TargetMode="External"/><Relationship Id="rId23" Type="http://schemas.openxmlformats.org/officeDocument/2006/relationships/hyperlink" Target="consultantplus://offline/ref=2521F41FD80E08B250B7D5810A7F2096559D807E37B2C81A4C1DD705A778E58238008ABA96D39D73E19523CD0F68F4F686FEDC6B50B4972Dw554F" TargetMode="External"/><Relationship Id="rId28" Type="http://schemas.openxmlformats.org/officeDocument/2006/relationships/hyperlink" Target="consultantplus://offline/ref=2521F41FD80E08B250B7D5810A7F2096559D807E37B2C81A4C1DD705A778E58238008ABA96D39D72EC9523CD0F68F4F686FEDC6B50B4972Dw554F" TargetMode="External"/><Relationship Id="rId10" Type="http://schemas.openxmlformats.org/officeDocument/2006/relationships/hyperlink" Target="consultantplus://offline/ref=2521F41FD80E08B250B7D5810A7F2096559D807E37B2C81A4C1DD705A778E58238008ABA96D39D71E09523CD0F68F4F686FEDC6B50B4972Dw554F" TargetMode="External"/><Relationship Id="rId19" Type="http://schemas.openxmlformats.org/officeDocument/2006/relationships/hyperlink" Target="consultantplus://offline/ref=2521F41FD80E08B250B7D5810A7F2096559D807E37B2C81A4C1DD705A778E58238008ABA96D39D70E09523CD0F68F4F686FEDC6B50B4972Dw554F" TargetMode="External"/><Relationship Id="rId31" Type="http://schemas.openxmlformats.org/officeDocument/2006/relationships/hyperlink" Target="consultantplus://offline/ref=2521F41FD80E08B250B7D5810A7F2096559D807E37B2C81A4C1DD705A778E58238008ABA96D39D75E69523CD0F68F4F686FEDC6B50B4972Dw554F" TargetMode="External"/><Relationship Id="rId4" Type="http://schemas.openxmlformats.org/officeDocument/2006/relationships/hyperlink" Target="consultantplus://offline/ref=2521F41FD80E08B250B7D5810A7F2096559D807E37B2C81A4C1DD705A778E58238008ABA96D39D71E09523CD0F68F4F686FEDC6B50B4972Dw554F" TargetMode="External"/><Relationship Id="rId9" Type="http://schemas.openxmlformats.org/officeDocument/2006/relationships/hyperlink" Target="consultantplus://offline/ref=2521F41FD80E08B250B7D5810A7F20965595837933B3C81A4C1DD705A778E5822A00D2B694D18371ED80759C4Aw354F" TargetMode="External"/><Relationship Id="rId14" Type="http://schemas.openxmlformats.org/officeDocument/2006/relationships/hyperlink" Target="consultantplus://offline/ref=2521F41FD80E08B250B7D5810A7F20965591827A33BFC81A4C1DD705A778E5822A00D2B694D18371ED80759C4Aw354F" TargetMode="External"/><Relationship Id="rId22" Type="http://schemas.openxmlformats.org/officeDocument/2006/relationships/hyperlink" Target="consultantplus://offline/ref=2521F41FD80E08B250B7D5810A7F20965695827530B4C81A4C1DD705A778E58238008ABA96D39D71E39523CD0F68F4F686FEDC6B50B4972Dw554F" TargetMode="External"/><Relationship Id="rId27" Type="http://schemas.openxmlformats.org/officeDocument/2006/relationships/hyperlink" Target="consultantplus://offline/ref=2521F41FD80E08B250B7D5810A7F2096559D807E37B2C81A4C1DD705A778E58238008ABA96D39D72E29523CD0F68F4F686FEDC6B50B4972Dw554F" TargetMode="External"/><Relationship Id="rId30" Type="http://schemas.openxmlformats.org/officeDocument/2006/relationships/hyperlink" Target="consultantplus://offline/ref=2521F41FD80E08B250B7D48F1F7F20965592867F3CBEC81A4C1DD705A778E5822A00D2B694D18371ED80759C4Aw35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Елена Васильевна</dc:creator>
  <cp:keywords/>
  <dc:description/>
  <cp:lastModifiedBy>Ярош Елена Васильевна</cp:lastModifiedBy>
  <cp:revision>1</cp:revision>
  <dcterms:created xsi:type="dcterms:W3CDTF">2019-08-22T05:57:00Z</dcterms:created>
  <dcterms:modified xsi:type="dcterms:W3CDTF">2019-08-22T06:10:00Z</dcterms:modified>
</cp:coreProperties>
</file>